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3DB5" w:rsidRPr="00333DB5" w:rsidRDefault="00333DB5" w:rsidP="00333DB5">
      <w:pPr>
        <w:rPr>
          <w:lang w:val="en-US"/>
        </w:rPr>
      </w:pPr>
      <w:r w:rsidRPr="00333DB5">
        <w:rPr>
          <w:lang w:val="en-US"/>
        </w:rPr>
        <w:t>In order to implement the Decree of the President of the Kyrgyz Republic No. 83 “On additional measures to improve the efficiency of the civil service system of the Kyrgyz Republic and eliminate bureaucracy” dated March 10, 2025, as well as the results of the implementation of the protocols of the meetings of the State Audit Commission No. 1, 2, 3 and 4, the National Agency for Investments under the President of the Kyrgyz Republic (hereinafter referred to as the National Agency) hereby announces the following.</w:t>
      </w:r>
    </w:p>
    <w:p w:rsidR="00333DB5" w:rsidRPr="00333DB5" w:rsidRDefault="00333DB5" w:rsidP="00333DB5">
      <w:pPr>
        <w:rPr>
          <w:lang w:val="en-US"/>
        </w:rPr>
      </w:pPr>
      <w:r w:rsidRPr="00333DB5">
        <w:rPr>
          <w:lang w:val="en-US"/>
        </w:rPr>
        <w:t>1. As part of the ongoing legal monitoring and analysis of regulatory legal acts to determine their compliance with the current requirements of the legislation of the Kyrgyz Republic, a new edition of the Law of the Kyrgyz Republic No. 198 “On Investments in the Kyrgyz Republic” dated August 12, 2025 has been adopted. Accordingly, the new edition of the Law creates a legal basis for effective regulation of investment activities, increasing investor confidence and stimulating sustainable economic development of the Kyrgyz Republic.</w:t>
      </w:r>
    </w:p>
    <w:p w:rsidR="00333DB5" w:rsidRPr="00333DB5" w:rsidRDefault="00333DB5" w:rsidP="00333DB5">
      <w:pPr>
        <w:rPr>
          <w:lang w:val="en-US"/>
        </w:rPr>
      </w:pPr>
      <w:r w:rsidRPr="00333DB5">
        <w:rPr>
          <w:lang w:val="en-US"/>
        </w:rPr>
        <w:t>2. The Law of the Kyrgyz Republic No. 850-XII dated March 6, 1992 “On Concessions and Concession Enterprises in the Kyrgyz Republic” combines high initial stability, a phase of short-term active changes and subsequent long-term stability. The frequency of amendments allows this regulatory legal act to be included in the category of relatively stable acts. The report on the results of legal monitoring conducted under the Law of the Kyrgyz Republic “On Concessions and Concession Enterprises in the Kyrgyz Republic” was sent to the Ministry of Justice of the Kyrgyz Republic by letter No. 09-6-671 dated September 4, 2025. Currently, a draft resolution of the Cabinet of Ministers of the Kyrgyz Republic on amendments to the Resolution of the Cabinet of Ministers of the Kyrgyz Republic No. 447-t dated July 4, 2025 has been developed and sent to the state bodies of the Kyrgyz Republic for approval.</w:t>
      </w:r>
    </w:p>
    <w:p w:rsidR="00333DB5" w:rsidRPr="00333DB5" w:rsidRDefault="00333DB5" w:rsidP="00333DB5">
      <w:pPr>
        <w:rPr>
          <w:lang w:val="en-US"/>
        </w:rPr>
      </w:pPr>
      <w:r w:rsidRPr="00333DB5">
        <w:rPr>
          <w:lang w:val="en-US"/>
        </w:rPr>
        <w:t>3. The Law of the Kyrgyz Republic No. 6 of January 11, 2014 “On Free Economic Zones in the Kyrgyz Republic” is a relatively stable act, having been amended only 5 times over the past 11 years. Each of these amendments is justified and aimed at adapting the law to changing economic conditions. At the same time, the law retains outdated provisions that do not meet current requirements, in particular, it does not provide for regulations on digital free economic zones, IT parks and e-commerce. Taking into account international trends, digitalization processes and the need to introduce performance indicators (KPIs), it is time to develop a new version of the law.</w:t>
      </w:r>
    </w:p>
    <w:p w:rsidR="006B28B0" w:rsidRPr="00333DB5" w:rsidRDefault="00333DB5" w:rsidP="00333DB5">
      <w:pPr>
        <w:rPr>
          <w:lang w:val="en-US"/>
        </w:rPr>
      </w:pPr>
      <w:r w:rsidRPr="00333DB5">
        <w:rPr>
          <w:lang w:val="en-US"/>
        </w:rPr>
        <w:t>4. The Law of the Kyrgyz Republic No. 98 of August 11, 2021 “On Public-Private Partnership” created a legal framework for attracting private investment in infrastructure and social projects. Also, in accordance with the Law of the Kyrgyz Republic No. 183 of July 31, 2025 “On Amendments to Certain Legislative Acts of the Kyrgyz Republic on Issues of Public-Private Partnership”, the amendments and additions made to the Law of the Kyrgyz Republic No. 98 of August 11, 2021 “On Public-Private Partnership” have created a sufficient legislative framework for the implementation of public-private partnership projects and strengthened existing mechanisms.</w:t>
      </w:r>
    </w:p>
    <w:sectPr w:rsidR="006B28B0" w:rsidRPr="00333D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B5"/>
    <w:rsid w:val="00333DB5"/>
    <w:rsid w:val="00B76B56"/>
    <w:rsid w:val="00F75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6080E80-8E60-0C47-B1DD-79F9C41D7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Дмитриенко</dc:creator>
  <cp:keywords/>
  <dc:description/>
  <cp:lastModifiedBy>Николай Дмитриенко</cp:lastModifiedBy>
  <cp:revision>1</cp:revision>
  <dcterms:created xsi:type="dcterms:W3CDTF">2025-11-10T03:40:00Z</dcterms:created>
  <dcterms:modified xsi:type="dcterms:W3CDTF">2025-11-10T03:42:00Z</dcterms:modified>
</cp:coreProperties>
</file>