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6366" w14:textId="11E9DF43" w:rsidR="00924B4A" w:rsidRPr="00924B4A" w:rsidRDefault="00924B4A" w:rsidP="00924B4A">
      <w:pPr>
        <w:ind w:left="863" w:right="926"/>
        <w:jc w:val="center"/>
        <w:rPr>
          <w:b/>
          <w:bCs/>
          <w:sz w:val="28"/>
          <w:szCs w:val="28"/>
        </w:rPr>
      </w:pPr>
      <w:r w:rsidRPr="00B92BA8">
        <w:rPr>
          <w:b/>
          <w:bCs/>
          <w:sz w:val="28"/>
          <w:szCs w:val="28"/>
        </w:rPr>
        <w:t xml:space="preserve"> </w:t>
      </w:r>
      <w:r w:rsidR="00530255" w:rsidRPr="00924B4A">
        <w:rPr>
          <w:b/>
          <w:bCs/>
          <w:sz w:val="28"/>
          <w:szCs w:val="28"/>
        </w:rPr>
        <w:t xml:space="preserve">Закон Кыргызской Республики </w:t>
      </w:r>
      <w:r w:rsidRPr="00B92BA8">
        <w:rPr>
          <w:b/>
          <w:bCs/>
          <w:sz w:val="28"/>
          <w:szCs w:val="28"/>
        </w:rPr>
        <w:t>«</w:t>
      </w:r>
      <w:r w:rsidRPr="00924B4A">
        <w:rPr>
          <w:b/>
          <w:bCs/>
          <w:sz w:val="28"/>
          <w:szCs w:val="28"/>
        </w:rPr>
        <w:t>О внесении</w:t>
      </w:r>
      <w:r w:rsidRPr="00924B4A">
        <w:rPr>
          <w:b/>
          <w:bCs/>
          <w:sz w:val="28"/>
          <w:szCs w:val="28"/>
          <w:lang w:val="ky-KG"/>
        </w:rPr>
        <w:t xml:space="preserve"> </w:t>
      </w:r>
      <w:r w:rsidRPr="00924B4A">
        <w:rPr>
          <w:b/>
          <w:bCs/>
          <w:sz w:val="28"/>
          <w:szCs w:val="28"/>
        </w:rPr>
        <w:t xml:space="preserve">изменений в </w:t>
      </w:r>
      <w:bookmarkStart w:id="0" w:name="_Hlk187426849"/>
      <w:r w:rsidRPr="00924B4A">
        <w:rPr>
          <w:b/>
          <w:bCs/>
          <w:sz w:val="28"/>
          <w:szCs w:val="28"/>
        </w:rPr>
        <w:t>некоторые</w:t>
      </w:r>
      <w:bookmarkEnd w:id="0"/>
      <w:r w:rsidRPr="00924B4A">
        <w:rPr>
          <w:b/>
          <w:bCs/>
          <w:sz w:val="28"/>
          <w:szCs w:val="28"/>
        </w:rPr>
        <w:t xml:space="preserve"> законодательные акты Кыргызской Республики по вопросам государственно-частного партнерства»</w:t>
      </w:r>
      <w:r w:rsidRPr="00924B4A">
        <w:rPr>
          <w:b/>
          <w:bCs/>
          <w:sz w:val="28"/>
          <w:szCs w:val="28"/>
        </w:rPr>
        <w:t xml:space="preserve"> принятый от 31 июля 2025 года № 183</w:t>
      </w:r>
      <w:r w:rsidRPr="00924B4A">
        <w:rPr>
          <w:b/>
          <w:bCs/>
          <w:sz w:val="28"/>
          <w:szCs w:val="28"/>
        </w:rPr>
        <w:br/>
      </w:r>
    </w:p>
    <w:p w14:paraId="070B10AE" w14:textId="77777777" w:rsidR="00924B4A" w:rsidRPr="00924B4A" w:rsidRDefault="00924B4A" w:rsidP="00924B4A">
      <w:pPr>
        <w:pStyle w:val="ac"/>
        <w:jc w:val="left"/>
        <w:rPr>
          <w:b/>
          <w:sz w:val="28"/>
          <w:szCs w:val="28"/>
        </w:rPr>
      </w:pPr>
    </w:p>
    <w:p w14:paraId="5EB0121F" w14:textId="351A275A" w:rsidR="00924B4A" w:rsidRPr="00924B4A" w:rsidRDefault="00924B4A" w:rsidP="00924B4A">
      <w:pPr>
        <w:pStyle w:val="ac"/>
        <w:tabs>
          <w:tab w:val="left" w:pos="993"/>
        </w:tabs>
        <w:rPr>
          <w:sz w:val="28"/>
          <w:szCs w:val="28"/>
        </w:rPr>
      </w:pPr>
      <w:r w:rsidRPr="00924B4A">
        <w:rPr>
          <w:sz w:val="28"/>
          <w:szCs w:val="28"/>
        </w:rPr>
        <w:tab/>
      </w:r>
      <w:r w:rsidRPr="00924B4A">
        <w:rPr>
          <w:sz w:val="28"/>
          <w:szCs w:val="28"/>
        </w:rPr>
        <w:t xml:space="preserve">Закон Кыргызской Республики «О внесении изменений в некоторые законодательные акты Кыргызской Республики по вопросам государственно-частного партнерства» подготовлен в целях совершенствования законодательства Кыргызской Республики, механизмов реализации проектов в сфере государственно-частного партнерства (далее </w:t>
      </w:r>
      <w:r w:rsidRPr="00924B4A">
        <w:rPr>
          <w:sz w:val="28"/>
          <w:szCs w:val="28"/>
          <w:lang w:val="ky-KG"/>
        </w:rPr>
        <w:t>–</w:t>
      </w:r>
      <w:r w:rsidRPr="00924B4A">
        <w:rPr>
          <w:sz w:val="28"/>
          <w:szCs w:val="28"/>
        </w:rPr>
        <w:t xml:space="preserve"> ГЧП) и мер развития ГЧІІ в Кыргызской Республике, с учетом поступивших предложений от государственных органов и ведомств Кыргызской Республики в рамках согласования и бизнес сообщества полученных в ходе обсуждений в рамках круглых стола. </w:t>
      </w:r>
    </w:p>
    <w:p w14:paraId="7F2AF483" w14:textId="77777777" w:rsidR="00924B4A" w:rsidRPr="00924B4A" w:rsidRDefault="00924B4A" w:rsidP="00924B4A">
      <w:pPr>
        <w:pStyle w:val="ac"/>
        <w:tabs>
          <w:tab w:val="left" w:pos="993"/>
        </w:tabs>
        <w:ind w:firstLine="709"/>
        <w:rPr>
          <w:sz w:val="28"/>
          <w:szCs w:val="28"/>
        </w:rPr>
      </w:pPr>
      <w:r w:rsidRPr="00924B4A">
        <w:rPr>
          <w:sz w:val="28"/>
          <w:szCs w:val="28"/>
        </w:rPr>
        <w:t>В настоящее время одним из эффективных механизмов привлечения инвестиций частного сектора является государственно-частное партнерство.</w:t>
      </w:r>
    </w:p>
    <w:p w14:paraId="2DF34C9D" w14:textId="7D7364E9" w:rsidR="00924B4A" w:rsidRPr="00924B4A" w:rsidRDefault="00924B4A" w:rsidP="00924B4A">
      <w:pPr>
        <w:pStyle w:val="ac"/>
        <w:tabs>
          <w:tab w:val="left" w:pos="993"/>
        </w:tabs>
        <w:ind w:firstLine="709"/>
        <w:rPr>
          <w:sz w:val="28"/>
          <w:szCs w:val="28"/>
        </w:rPr>
      </w:pPr>
      <w:r w:rsidRPr="00924B4A">
        <w:rPr>
          <w:sz w:val="28"/>
          <w:szCs w:val="28"/>
        </w:rPr>
        <w:t>Законом Кыргызской Республики «О государственно-частном партнерстве» (далее — Закон о ГЧП) определены основные положения ГЧП. На сегодняшний день существует необходимость в дальнейшем развитии созданию правовых условий ГЧП в Кыргызской Республике, а также данное направление была поддержана Программой содействия диверсификации экономики Кыргызской Республики: подпрограмма 3, Азиатского Банка Развития и программой бюджетной поддержки Всемирного Банка «Реформы политики развития» с выработкой предложений по улучшению нормативно-правовой базы ГЧП для успешной проектной деятельности.</w:t>
      </w:r>
    </w:p>
    <w:p w14:paraId="7D5ECBFA" w14:textId="15D29A6A" w:rsidR="00924B4A" w:rsidRPr="00924B4A" w:rsidRDefault="00A86D6C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Новой редакцией З</w:t>
      </w:r>
      <w:r w:rsidR="00924B4A" w:rsidRPr="00924B4A">
        <w:rPr>
          <w:sz w:val="28"/>
          <w:szCs w:val="28"/>
        </w:rPr>
        <w:t>акона внесен</w:t>
      </w:r>
      <w:r>
        <w:rPr>
          <w:sz w:val="28"/>
          <w:szCs w:val="28"/>
        </w:rPr>
        <w:t>ы</w:t>
      </w:r>
      <w:r w:rsidR="00924B4A" w:rsidRPr="00924B4A">
        <w:rPr>
          <w:sz w:val="28"/>
          <w:szCs w:val="28"/>
        </w:rPr>
        <w:t xml:space="preserve"> ряд изменений и дополнений, направленных на совершенствование правового регулирования в сфере государственно-частного партн</w:t>
      </w:r>
      <w:r>
        <w:rPr>
          <w:sz w:val="28"/>
          <w:szCs w:val="28"/>
        </w:rPr>
        <w:t>е</w:t>
      </w:r>
      <w:r w:rsidR="00924B4A" w:rsidRPr="00924B4A">
        <w:rPr>
          <w:sz w:val="28"/>
          <w:szCs w:val="28"/>
        </w:rPr>
        <w:t>рства. Основные изменения охватывают следующие направления:</w:t>
      </w:r>
    </w:p>
    <w:p w14:paraId="38C42DA2" w14:textId="77777777" w:rsidR="00924B4A" w:rsidRPr="00924B4A" w:rsidRDefault="00924B4A" w:rsidP="00924B4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Определение порядка государственной поддержки, что обеспечит единый подход к поддержке проектов ГЧП.</w:t>
      </w:r>
    </w:p>
    <w:p w14:paraId="59176469" w14:textId="77777777" w:rsidR="00924B4A" w:rsidRPr="00924B4A" w:rsidRDefault="00924B4A" w:rsidP="00924B4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Уточняется порядок инициирования малых проектов. Что позволит усилить координацию между участниками и повысит эффективность проектного взаимодействия.</w:t>
      </w:r>
    </w:p>
    <w:p w14:paraId="7173F1B3" w14:textId="77777777" w:rsidR="00924B4A" w:rsidRPr="00924B4A" w:rsidRDefault="00924B4A" w:rsidP="00924B4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Предлагается оптимизировать деятельность Фонда финансирования подготовки проектов: устанавливаются четкие сроки согласования конкурсной документации для проектов, предусматривающих софинансирование за счет государственного бюджета.</w:t>
      </w:r>
    </w:p>
    <w:p w14:paraId="080C4CE7" w14:textId="77777777" w:rsidR="00924B4A" w:rsidRPr="00924B4A" w:rsidRDefault="00924B4A" w:rsidP="00924B4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Упрощена процедура присуждения проектов: предлагается внедрение одноэтапной процедуры конкурса для малых проектов, что сократит сроки реализации.</w:t>
      </w:r>
    </w:p>
    <w:p w14:paraId="5AEEEA8C" w14:textId="77777777" w:rsidR="00924B4A" w:rsidRPr="00924B4A" w:rsidRDefault="00924B4A" w:rsidP="00924B4A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 xml:space="preserve">Продление срока подачи конкурсных заявок: увеличивается максимальный срок подачи заявок с 60 до 90 календарных дней. </w:t>
      </w:r>
    </w:p>
    <w:p w14:paraId="1AA8D248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 xml:space="preserve">6. Регламентация «проектной песочницы»: вводится положение о </w:t>
      </w:r>
      <w:r w:rsidRPr="00924B4A">
        <w:rPr>
          <w:sz w:val="28"/>
          <w:szCs w:val="28"/>
        </w:rPr>
        <w:lastRenderedPageBreak/>
        <w:t xml:space="preserve">предоставлении экспертной позиции в части инновационности проектов. </w:t>
      </w:r>
    </w:p>
    <w:p w14:paraId="5997CA54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Дополнительно в проекте предусмотрены изменения в ряд смежных законодательных актов Кыргызской Республики, регулирующих вопросы ГЧП, в целях приведения их в соответствие с предложенными нормами.</w:t>
      </w:r>
    </w:p>
    <w:p w14:paraId="2F39DEDE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8. Закон «О возобновляемых источниках энергии»: дополняется компетенция уполномоченного государственного органа в сфере ВИЭ по участию в реализации проектов ГЧП.</w:t>
      </w:r>
    </w:p>
    <w:p w14:paraId="5A27C922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 xml:space="preserve">9.  Закон «О муниципальной собственности на имущество»: вводится новая статья, устанавливающая возможность предоставления объектов муниципальной собственности в аренду в рамках проектов ГЧП. </w:t>
      </w:r>
    </w:p>
    <w:p w14:paraId="435BF910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10.  Закон «Об аквакультуре, рыболовстве и охране водных биологических ресурсов»: дополняется положение о предоставлении водоемов и их участков для реализации проектов ГЧП в сфере рыбохозяйственной деятельности.</w:t>
      </w:r>
    </w:p>
    <w:p w14:paraId="3A6EC13D" w14:textId="77777777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11.  Закон «О государственной регистрации прав на недвижимое имущество и сделок с ним»: предусматривается введение отдельной нормы, регулирующей государственную регистрацию прав на недвижимое имущество, возникающих на основании соглашений о ГЧП.</w:t>
      </w:r>
    </w:p>
    <w:p w14:paraId="45F8269D" w14:textId="09A97986" w:rsidR="00924B4A" w:rsidRPr="00924B4A" w:rsidRDefault="00924B4A" w:rsidP="00924B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24B4A">
        <w:rPr>
          <w:sz w:val="28"/>
          <w:szCs w:val="28"/>
        </w:rPr>
        <w:t>Пр</w:t>
      </w:r>
      <w:r w:rsidR="00530255">
        <w:rPr>
          <w:sz w:val="28"/>
          <w:szCs w:val="28"/>
        </w:rPr>
        <w:t>инятые</w:t>
      </w:r>
      <w:r w:rsidRPr="00924B4A">
        <w:rPr>
          <w:sz w:val="28"/>
          <w:szCs w:val="28"/>
        </w:rPr>
        <w:t xml:space="preserve"> изменения и дополнения направлены на закрепление прав частных лиц и организаций на инициирование и реализацию проектов ГЧП в различных отраслях. Они создают правовые основания для более активного привлечения инвестиций и упрощают реализацию проектов в рамках действующего законодательства.</w:t>
      </w:r>
    </w:p>
    <w:p w14:paraId="39B597C8" w14:textId="1C3F13BF" w:rsidR="00530255" w:rsidRDefault="00530255" w:rsidP="00530255">
      <w:pPr>
        <w:widowControl/>
        <w:autoSpaceDE/>
        <w:autoSpaceDN/>
        <w:ind w:firstLine="709"/>
        <w:jc w:val="both"/>
        <w:rPr>
          <w:rFonts w:eastAsiaTheme="minorHAnsi" w:cstheme="minorBidi"/>
          <w:kern w:val="2"/>
          <w:sz w:val="28"/>
          <w14:ligatures w14:val="standardContextual"/>
        </w:rPr>
      </w:pPr>
      <w:r w:rsidRPr="00530255">
        <w:rPr>
          <w:rFonts w:eastAsiaTheme="minorHAnsi" w:cstheme="minorBidi"/>
          <w:kern w:val="2"/>
          <w:sz w:val="28"/>
          <w14:ligatures w14:val="standardContextual"/>
        </w:rPr>
        <w:t>Закон</w:t>
      </w:r>
      <w:r>
        <w:rPr>
          <w:rFonts w:eastAsiaTheme="minorHAnsi" w:cstheme="minorBidi"/>
          <w:kern w:val="2"/>
          <w:sz w:val="28"/>
          <w14:ligatures w14:val="standardContextual"/>
        </w:rPr>
        <w:t xml:space="preserve"> </w:t>
      </w:r>
      <w:r w:rsidRPr="00530255">
        <w:rPr>
          <w:rFonts w:eastAsiaTheme="minorHAnsi" w:cstheme="minorBidi"/>
          <w:kern w:val="2"/>
          <w:sz w:val="28"/>
          <w14:ligatures w14:val="standardContextual"/>
        </w:rPr>
        <w:t xml:space="preserve">Кыргызской Республики «О внесении изменений в некоторые законодательные акты Кыргызской Республики по вопросам государственно-частного партнерства» одобрен на заседаниях профильных комитетов, на заседаниях палаты Жогорку Кенеша Кыргызской Республики, доработан с учетом замечаний депутатов и </w:t>
      </w:r>
      <w:r>
        <w:rPr>
          <w:rFonts w:eastAsiaTheme="minorHAnsi" w:cstheme="minorBidi"/>
          <w:kern w:val="2"/>
          <w:sz w:val="28"/>
          <w14:ligatures w14:val="standardContextual"/>
        </w:rPr>
        <w:t xml:space="preserve">принят </w:t>
      </w:r>
      <w:r w:rsidRPr="00530255">
        <w:rPr>
          <w:rFonts w:eastAsiaTheme="minorHAnsi" w:cstheme="minorBidi"/>
          <w:kern w:val="2"/>
          <w:sz w:val="28"/>
          <w14:ligatures w14:val="standardContextual"/>
        </w:rPr>
        <w:t>Жогорку Кенеш</w:t>
      </w:r>
      <w:r>
        <w:rPr>
          <w:rFonts w:eastAsiaTheme="minorHAnsi" w:cstheme="minorBidi"/>
          <w:kern w:val="2"/>
          <w:sz w:val="28"/>
          <w14:ligatures w14:val="standardContextual"/>
        </w:rPr>
        <w:t>ем</w:t>
      </w:r>
      <w:r w:rsidRPr="00530255">
        <w:rPr>
          <w:rFonts w:eastAsiaTheme="minorHAnsi" w:cstheme="minorBidi"/>
          <w:kern w:val="2"/>
          <w:sz w:val="28"/>
          <w14:ligatures w14:val="standardContextual"/>
        </w:rPr>
        <w:t xml:space="preserve"> Кыргызской</w:t>
      </w:r>
      <w:r>
        <w:rPr>
          <w:rFonts w:eastAsiaTheme="minorHAnsi" w:cstheme="minorBidi"/>
          <w:kern w:val="2"/>
          <w:sz w:val="28"/>
          <w14:ligatures w14:val="standardContextual"/>
        </w:rPr>
        <w:t xml:space="preserve"> </w:t>
      </w:r>
      <w:r w:rsidRPr="00530255">
        <w:rPr>
          <w:rFonts w:eastAsiaTheme="minorHAnsi" w:cstheme="minorBidi"/>
          <w:kern w:val="2"/>
          <w:sz w:val="28"/>
          <w14:ligatures w14:val="standardContextual"/>
        </w:rPr>
        <w:t>Республики</w:t>
      </w:r>
      <w:r>
        <w:rPr>
          <w:rFonts w:eastAsiaTheme="minorHAnsi" w:cstheme="minorBidi"/>
          <w:kern w:val="2"/>
          <w:sz w:val="28"/>
          <w14:ligatures w14:val="standardContextual"/>
        </w:rPr>
        <w:t xml:space="preserve"> 26 июня 2025 года.</w:t>
      </w:r>
    </w:p>
    <w:p w14:paraId="246BAB95" w14:textId="77777777" w:rsidR="00E11572" w:rsidRDefault="00E11572" w:rsidP="00530255">
      <w:pPr>
        <w:widowControl/>
        <w:autoSpaceDE/>
        <w:autoSpaceDN/>
        <w:ind w:firstLine="709"/>
        <w:jc w:val="both"/>
        <w:rPr>
          <w:rFonts w:eastAsiaTheme="minorHAnsi" w:cstheme="minorBidi"/>
          <w:kern w:val="2"/>
          <w:sz w:val="28"/>
          <w14:ligatures w14:val="standardContextual"/>
        </w:rPr>
      </w:pPr>
      <w:r>
        <w:rPr>
          <w:rFonts w:eastAsiaTheme="minorHAnsi" w:cstheme="minorBidi"/>
          <w:kern w:val="2"/>
          <w:sz w:val="28"/>
          <w14:ligatures w14:val="standardContextual"/>
        </w:rPr>
        <w:t>П</w:t>
      </w:r>
      <w:r w:rsidR="00530255" w:rsidRPr="00530255">
        <w:rPr>
          <w:rFonts w:eastAsiaTheme="minorHAnsi" w:cstheme="minorBidi"/>
          <w:kern w:val="2"/>
          <w:sz w:val="28"/>
          <w14:ligatures w14:val="standardContextual"/>
        </w:rPr>
        <w:t>одписан руководством страны 31 июля 2025 года за № 183</w:t>
      </w:r>
      <w:r>
        <w:rPr>
          <w:rFonts w:eastAsiaTheme="minorHAnsi" w:cstheme="minorBidi"/>
          <w:kern w:val="2"/>
          <w:sz w:val="28"/>
          <w14:ligatures w14:val="standardContextual"/>
        </w:rPr>
        <w:t>.</w:t>
      </w:r>
    </w:p>
    <w:p w14:paraId="51C547E7" w14:textId="3212E2EF" w:rsidR="00530255" w:rsidRPr="00530255" w:rsidRDefault="00E11572" w:rsidP="00530255">
      <w:pPr>
        <w:widowControl/>
        <w:autoSpaceDE/>
        <w:autoSpaceDN/>
        <w:ind w:firstLine="709"/>
        <w:jc w:val="both"/>
        <w:rPr>
          <w:rFonts w:eastAsiaTheme="minorHAnsi" w:cstheme="minorBidi"/>
          <w:kern w:val="2"/>
          <w:sz w:val="28"/>
          <w14:ligatures w14:val="standardContextual"/>
        </w:rPr>
      </w:pPr>
      <w:hyperlink r:id="rId5" w:history="1">
        <w:r w:rsidRPr="00A42650">
          <w:rPr>
            <w:rStyle w:val="ae"/>
            <w:rFonts w:eastAsiaTheme="minorHAnsi" w:cstheme="minorBidi"/>
            <w:kern w:val="2"/>
            <w:sz w:val="28"/>
            <w14:ligatures w14:val="standardContextual"/>
          </w:rPr>
          <w:t>https://cbd.minjust.gov.kg/112275/edition/1077389/ru</w:t>
        </w:r>
      </w:hyperlink>
    </w:p>
    <w:p w14:paraId="14B83D5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558C5"/>
    <w:multiLevelType w:val="hybridMultilevel"/>
    <w:tmpl w:val="9196CCEA"/>
    <w:lvl w:ilvl="0" w:tplc="D8BC4E32">
      <w:start w:val="1"/>
      <w:numFmt w:val="decimal"/>
      <w:lvlText w:val="%1."/>
      <w:lvlJc w:val="left"/>
      <w:pPr>
        <w:ind w:left="1511" w:hanging="703"/>
      </w:pPr>
      <w:rPr>
        <w:rFonts w:hint="default"/>
        <w:b/>
        <w:bCs/>
        <w:w w:val="94"/>
        <w:lang w:val="ru-RU" w:eastAsia="en-US" w:bidi="ar-SA"/>
      </w:rPr>
    </w:lvl>
    <w:lvl w:ilvl="1" w:tplc="6DCC94BA">
      <w:numFmt w:val="bullet"/>
      <w:lvlText w:val="•"/>
      <w:lvlJc w:val="left"/>
      <w:pPr>
        <w:ind w:left="2300" w:hanging="703"/>
      </w:pPr>
      <w:rPr>
        <w:rFonts w:hint="default"/>
        <w:lang w:val="ru-RU" w:eastAsia="en-US" w:bidi="ar-SA"/>
      </w:rPr>
    </w:lvl>
    <w:lvl w:ilvl="2" w:tplc="1506CBD2">
      <w:numFmt w:val="bullet"/>
      <w:lvlText w:val="•"/>
      <w:lvlJc w:val="left"/>
      <w:pPr>
        <w:ind w:left="3080" w:hanging="703"/>
      </w:pPr>
      <w:rPr>
        <w:rFonts w:hint="default"/>
        <w:lang w:val="ru-RU" w:eastAsia="en-US" w:bidi="ar-SA"/>
      </w:rPr>
    </w:lvl>
    <w:lvl w:ilvl="3" w:tplc="C58E7C2C">
      <w:numFmt w:val="bullet"/>
      <w:lvlText w:val="•"/>
      <w:lvlJc w:val="left"/>
      <w:pPr>
        <w:ind w:left="3860" w:hanging="703"/>
      </w:pPr>
      <w:rPr>
        <w:rFonts w:hint="default"/>
        <w:lang w:val="ru-RU" w:eastAsia="en-US" w:bidi="ar-SA"/>
      </w:rPr>
    </w:lvl>
    <w:lvl w:ilvl="4" w:tplc="3D4288C6">
      <w:numFmt w:val="bullet"/>
      <w:lvlText w:val="•"/>
      <w:lvlJc w:val="left"/>
      <w:pPr>
        <w:ind w:left="4640" w:hanging="703"/>
      </w:pPr>
      <w:rPr>
        <w:rFonts w:hint="default"/>
        <w:lang w:val="ru-RU" w:eastAsia="en-US" w:bidi="ar-SA"/>
      </w:rPr>
    </w:lvl>
    <w:lvl w:ilvl="5" w:tplc="978C3D0C">
      <w:numFmt w:val="bullet"/>
      <w:lvlText w:val="•"/>
      <w:lvlJc w:val="left"/>
      <w:pPr>
        <w:ind w:left="5420" w:hanging="703"/>
      </w:pPr>
      <w:rPr>
        <w:rFonts w:hint="default"/>
        <w:lang w:val="ru-RU" w:eastAsia="en-US" w:bidi="ar-SA"/>
      </w:rPr>
    </w:lvl>
    <w:lvl w:ilvl="6" w:tplc="5FDC07C0">
      <w:numFmt w:val="bullet"/>
      <w:lvlText w:val="•"/>
      <w:lvlJc w:val="left"/>
      <w:pPr>
        <w:ind w:left="6200" w:hanging="703"/>
      </w:pPr>
      <w:rPr>
        <w:rFonts w:hint="default"/>
        <w:lang w:val="ru-RU" w:eastAsia="en-US" w:bidi="ar-SA"/>
      </w:rPr>
    </w:lvl>
    <w:lvl w:ilvl="7" w:tplc="B994EB26">
      <w:numFmt w:val="bullet"/>
      <w:lvlText w:val="•"/>
      <w:lvlJc w:val="left"/>
      <w:pPr>
        <w:ind w:left="6980" w:hanging="703"/>
      </w:pPr>
      <w:rPr>
        <w:rFonts w:hint="default"/>
        <w:lang w:val="ru-RU" w:eastAsia="en-US" w:bidi="ar-SA"/>
      </w:rPr>
    </w:lvl>
    <w:lvl w:ilvl="8" w:tplc="D6AE9300">
      <w:numFmt w:val="bullet"/>
      <w:lvlText w:val="•"/>
      <w:lvlJc w:val="left"/>
      <w:pPr>
        <w:ind w:left="7760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67543E4F"/>
    <w:multiLevelType w:val="hybridMultilevel"/>
    <w:tmpl w:val="CC929E6A"/>
    <w:lvl w:ilvl="0" w:tplc="C7C099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334350">
    <w:abstractNumId w:val="0"/>
  </w:num>
  <w:num w:numId="2" w16cid:durableId="102389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4A"/>
    <w:rsid w:val="00103A5D"/>
    <w:rsid w:val="00530255"/>
    <w:rsid w:val="006C0B77"/>
    <w:rsid w:val="008242FF"/>
    <w:rsid w:val="00860AAE"/>
    <w:rsid w:val="00870751"/>
    <w:rsid w:val="00922C48"/>
    <w:rsid w:val="00924B4A"/>
    <w:rsid w:val="0094200F"/>
    <w:rsid w:val="00974AE5"/>
    <w:rsid w:val="00A86D6C"/>
    <w:rsid w:val="00B915B7"/>
    <w:rsid w:val="00E115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C922"/>
  <w15:chartTrackingRefBased/>
  <w15:docId w15:val="{2C06EFC3-0103-4101-8F71-C484A8A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4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B4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4B4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4B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24B4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24B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24B4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24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B4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24B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B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B4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24B4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24B4A"/>
    <w:pPr>
      <w:jc w:val="both"/>
    </w:pPr>
    <w:rPr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1"/>
    <w:rsid w:val="00924B4A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styleId="ae">
    <w:name w:val="Hyperlink"/>
    <w:basedOn w:val="a0"/>
    <w:uiPriority w:val="99"/>
    <w:unhideWhenUsed/>
    <w:rsid w:val="00E1157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1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d.minjust.gov.kg/112275/edition/1077389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NIA</cp:lastModifiedBy>
  <cp:revision>1</cp:revision>
  <dcterms:created xsi:type="dcterms:W3CDTF">2025-09-26T04:21:00Z</dcterms:created>
  <dcterms:modified xsi:type="dcterms:W3CDTF">2025-09-26T04:57:00Z</dcterms:modified>
</cp:coreProperties>
</file>