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C9A" w:rsidRPr="004A20E9" w:rsidRDefault="00C60965" w:rsidP="007F0036">
      <w:pPr>
        <w:pStyle w:val="tkTeks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A538E" w:rsidRDefault="002A538E" w:rsidP="007F0036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C9A" w:rsidRPr="004A20E9" w:rsidRDefault="00F237A3" w:rsidP="007F0036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Пилотный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56C">
        <w:rPr>
          <w:rFonts w:ascii="Times New Roman" w:hAnsi="Times New Roman" w:cs="Times New Roman"/>
          <w:sz w:val="28"/>
          <w:szCs w:val="28"/>
        </w:rPr>
        <w:t>«</w:t>
      </w:r>
      <w:r w:rsidR="00AD3C9A" w:rsidRPr="004A20E9">
        <w:rPr>
          <w:rFonts w:ascii="Times New Roman" w:hAnsi="Times New Roman" w:cs="Times New Roman"/>
          <w:sz w:val="28"/>
          <w:szCs w:val="28"/>
        </w:rPr>
        <w:t>Горнолыжный кластер</w:t>
      </w:r>
      <w:r w:rsidR="00B525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="00AD3C9A" w:rsidRPr="004A20E9">
        <w:rPr>
          <w:rFonts w:ascii="Times New Roman" w:hAnsi="Times New Roman" w:cs="Times New Roman"/>
          <w:sz w:val="28"/>
          <w:szCs w:val="28"/>
        </w:rPr>
        <w:t>в Иссык-Кульской области</w:t>
      </w:r>
    </w:p>
    <w:p w:rsidR="00DB77F1" w:rsidRDefault="00DB77F1" w:rsidP="007F0036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C9A" w:rsidRDefault="00AD3C9A" w:rsidP="007F0036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538E" w:rsidRPr="004A20E9" w:rsidRDefault="002A538E" w:rsidP="007F0036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 xml:space="preserve">Кластер </w:t>
      </w:r>
      <w:bookmarkStart w:id="0" w:name="_Hlk131523798"/>
      <w:r w:rsidR="00D92BB5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4A20E9">
        <w:rPr>
          <w:rFonts w:ascii="Times New Roman" w:hAnsi="Times New Roman" w:cs="Times New Roman"/>
          <w:sz w:val="28"/>
          <w:szCs w:val="28"/>
        </w:rPr>
        <w:t xml:space="preserve"> это</w:t>
      </w:r>
      <w:r w:rsidR="00D92B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A20E9">
        <w:rPr>
          <w:rFonts w:ascii="Times New Roman" w:hAnsi="Times New Roman" w:cs="Times New Roman"/>
          <w:sz w:val="28"/>
          <w:szCs w:val="28"/>
        </w:rPr>
        <w:t xml:space="preserve">группа хозяйствующих субъектов двух и более отраслей, базирующихся в границах определенных административно-территориальных единиц, взаимодополняющих друг друга и </w:t>
      </w:r>
      <w:r w:rsidR="00D92BB5" w:rsidRPr="004A20E9">
        <w:rPr>
          <w:rFonts w:ascii="Times New Roman" w:hAnsi="Times New Roman" w:cs="Times New Roman"/>
          <w:sz w:val="28"/>
          <w:szCs w:val="28"/>
        </w:rPr>
        <w:t>усиливающих конкурентные преимущества отдельных компаний,</w:t>
      </w:r>
      <w:r w:rsidRPr="004A20E9">
        <w:rPr>
          <w:rFonts w:ascii="Times New Roman" w:hAnsi="Times New Roman" w:cs="Times New Roman"/>
          <w:sz w:val="28"/>
          <w:szCs w:val="28"/>
        </w:rPr>
        <w:t xml:space="preserve"> и кластера в целом.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Целью кластера является региональное развитие, основанное на повышении производительности, конкурентоспособности, прибыльности, инновационности его предприятий и занятости.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Проект кластера подразумевает разработку нормативной правовой базы</w:t>
      </w:r>
      <w:r w:rsidR="007D123D">
        <w:rPr>
          <w:rFonts w:ascii="Times New Roman" w:hAnsi="Times New Roman" w:cs="Times New Roman"/>
          <w:sz w:val="28"/>
          <w:szCs w:val="28"/>
        </w:rPr>
        <w:t xml:space="preserve"> в целях развития кластера</w:t>
      </w:r>
      <w:r w:rsidRPr="004A20E9">
        <w:rPr>
          <w:rFonts w:ascii="Times New Roman" w:hAnsi="Times New Roman" w:cs="Times New Roman"/>
          <w:sz w:val="28"/>
          <w:szCs w:val="28"/>
        </w:rPr>
        <w:t>.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Управление в кластере осуществляется по территориально-отраслевому принципу при согласованном взаимодействии государственных органов, органов местного самоуправления и бизнес-сообщества. Предметом взаимодействия государственных органов, органов местного самоуправления и бизнес-сообщества являются инвестиции в развитие инфраструктуры данной административно-территориальной единицы.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 xml:space="preserve">Проект кластера считается реализованным по мере достижения индикаторов и показателей нормативной технической документации (ГОСТ, СНиП, СанПиН, </w:t>
      </w:r>
      <w:proofErr w:type="spellStart"/>
      <w:r w:rsidRPr="004A20E9">
        <w:rPr>
          <w:rFonts w:ascii="Times New Roman" w:hAnsi="Times New Roman" w:cs="Times New Roman"/>
          <w:sz w:val="28"/>
          <w:szCs w:val="28"/>
        </w:rPr>
        <w:t>ЕНиР</w:t>
      </w:r>
      <w:proofErr w:type="spellEnd"/>
      <w:r w:rsidRPr="004A20E9">
        <w:rPr>
          <w:rFonts w:ascii="Times New Roman" w:hAnsi="Times New Roman" w:cs="Times New Roman"/>
          <w:sz w:val="28"/>
          <w:szCs w:val="28"/>
        </w:rPr>
        <w:t xml:space="preserve"> и ТУ).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 xml:space="preserve">Выполнение нормативной технической документации (ГОСТ, СНиП, СанПиН, </w:t>
      </w:r>
      <w:proofErr w:type="spellStart"/>
      <w:r w:rsidRPr="004A20E9">
        <w:rPr>
          <w:rFonts w:ascii="Times New Roman" w:hAnsi="Times New Roman" w:cs="Times New Roman"/>
          <w:sz w:val="28"/>
          <w:szCs w:val="28"/>
        </w:rPr>
        <w:t>ЕНиР</w:t>
      </w:r>
      <w:proofErr w:type="spellEnd"/>
      <w:r w:rsidRPr="004A20E9">
        <w:rPr>
          <w:rFonts w:ascii="Times New Roman" w:hAnsi="Times New Roman" w:cs="Times New Roman"/>
          <w:sz w:val="28"/>
          <w:szCs w:val="28"/>
        </w:rPr>
        <w:t xml:space="preserve"> и ТУ) в кластере решает следующие задачи:</w:t>
      </w:r>
    </w:p>
    <w:p w:rsidR="00AD3C9A" w:rsidRPr="004A20E9" w:rsidRDefault="00D92BB5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D3C9A" w:rsidRPr="004A20E9">
        <w:rPr>
          <w:rFonts w:ascii="Times New Roman" w:hAnsi="Times New Roman" w:cs="Times New Roman"/>
          <w:sz w:val="28"/>
          <w:szCs w:val="28"/>
        </w:rPr>
        <w:t>объединение усилий представителей заинтересованных государственных органов, органов местного самоуправления, бизнес-сообществ и местного населения в развитии региона;</w:t>
      </w:r>
    </w:p>
    <w:p w:rsidR="00AD3C9A" w:rsidRPr="004A20E9" w:rsidRDefault="00D92BB5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D3C9A" w:rsidRPr="004A20E9">
        <w:rPr>
          <w:rFonts w:ascii="Times New Roman" w:hAnsi="Times New Roman" w:cs="Times New Roman"/>
          <w:sz w:val="28"/>
          <w:szCs w:val="28"/>
        </w:rPr>
        <w:t xml:space="preserve"> создание дополнительных рабочих мест для местного населения;</w:t>
      </w:r>
    </w:p>
    <w:p w:rsidR="00AD3C9A" w:rsidRPr="004A20E9" w:rsidRDefault="00D92BB5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D3C9A" w:rsidRPr="004A20E9">
        <w:rPr>
          <w:rFonts w:ascii="Times New Roman" w:hAnsi="Times New Roman" w:cs="Times New Roman"/>
          <w:sz w:val="28"/>
          <w:szCs w:val="28"/>
        </w:rPr>
        <w:t xml:space="preserve"> повышение покупательского спроса за счет увеличения туристических услуг, предоставляемых иностранным туристам;</w:t>
      </w:r>
    </w:p>
    <w:p w:rsidR="00AD3C9A" w:rsidRPr="004A20E9" w:rsidRDefault="00D92BB5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D3C9A" w:rsidRPr="004A20E9">
        <w:rPr>
          <w:rFonts w:ascii="Times New Roman" w:hAnsi="Times New Roman" w:cs="Times New Roman"/>
          <w:sz w:val="28"/>
          <w:szCs w:val="28"/>
        </w:rPr>
        <w:t xml:space="preserve"> повышение рентабельности и инвестиционной привлекательности участников кластера.</w:t>
      </w:r>
    </w:p>
    <w:p w:rsidR="007F0036" w:rsidRDefault="007F0036"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AD3C9A" w:rsidRPr="004A20E9" w:rsidRDefault="00AD3C9A" w:rsidP="007F0036">
      <w:pPr>
        <w:pStyle w:val="tkZagolovok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lastRenderedPageBreak/>
        <w:t xml:space="preserve">2. Пилотный проект </w:t>
      </w:r>
      <w:r w:rsidR="00EC2BCE">
        <w:rPr>
          <w:rFonts w:ascii="Times New Roman" w:hAnsi="Times New Roman" w:cs="Times New Roman"/>
          <w:sz w:val="28"/>
          <w:szCs w:val="28"/>
        </w:rPr>
        <w:t>«</w:t>
      </w:r>
      <w:r w:rsidRPr="004A20E9">
        <w:rPr>
          <w:rFonts w:ascii="Times New Roman" w:hAnsi="Times New Roman" w:cs="Times New Roman"/>
          <w:sz w:val="28"/>
          <w:szCs w:val="28"/>
        </w:rPr>
        <w:t>Горнолыжный кластер</w:t>
      </w:r>
      <w:r w:rsidR="00EC2BCE">
        <w:rPr>
          <w:rFonts w:ascii="Times New Roman" w:hAnsi="Times New Roman" w:cs="Times New Roman"/>
          <w:sz w:val="28"/>
          <w:szCs w:val="28"/>
        </w:rPr>
        <w:t>»</w:t>
      </w:r>
      <w:r w:rsidR="00EC2BCE">
        <w:rPr>
          <w:rFonts w:ascii="Times New Roman" w:hAnsi="Times New Roman" w:cs="Times New Roman"/>
          <w:sz w:val="28"/>
          <w:szCs w:val="28"/>
        </w:rPr>
        <w:br/>
      </w:r>
      <w:r w:rsidRPr="004A20E9">
        <w:rPr>
          <w:rFonts w:ascii="Times New Roman" w:hAnsi="Times New Roman" w:cs="Times New Roman"/>
          <w:sz w:val="28"/>
          <w:szCs w:val="28"/>
        </w:rPr>
        <w:t>в Иссык-Кульской области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 xml:space="preserve">Горнолыжный кластер в Иссык-Кульской области </w:t>
      </w:r>
      <w:r w:rsidR="00B649CF">
        <w:rPr>
          <w:rFonts w:ascii="Times New Roman" w:hAnsi="Times New Roman" w:cs="Times New Roman"/>
          <w:sz w:val="28"/>
          <w:szCs w:val="28"/>
        </w:rPr>
        <w:t>–</w:t>
      </w:r>
      <w:bookmarkStart w:id="1" w:name="_GoBack"/>
      <w:bookmarkEnd w:id="1"/>
      <w:r w:rsidRPr="004A20E9">
        <w:rPr>
          <w:rFonts w:ascii="Times New Roman" w:hAnsi="Times New Roman" w:cs="Times New Roman"/>
          <w:sz w:val="28"/>
          <w:szCs w:val="28"/>
        </w:rPr>
        <w:t xml:space="preserve"> это группа предприятий в регионе, относящихся к туристической и сопряженной с ней отраслями. Пилотный проект </w:t>
      </w:r>
      <w:r w:rsidR="00125537">
        <w:rPr>
          <w:rFonts w:ascii="Times New Roman" w:hAnsi="Times New Roman" w:cs="Times New Roman"/>
          <w:sz w:val="28"/>
          <w:szCs w:val="28"/>
        </w:rPr>
        <w:t>«</w:t>
      </w:r>
      <w:r w:rsidRPr="004A20E9">
        <w:rPr>
          <w:rFonts w:ascii="Times New Roman" w:hAnsi="Times New Roman" w:cs="Times New Roman"/>
          <w:sz w:val="28"/>
          <w:szCs w:val="28"/>
        </w:rPr>
        <w:t>Горнолыжный кластер</w:t>
      </w:r>
      <w:r w:rsidR="00125537">
        <w:rPr>
          <w:rFonts w:ascii="Times New Roman" w:hAnsi="Times New Roman" w:cs="Times New Roman"/>
          <w:sz w:val="28"/>
          <w:szCs w:val="28"/>
        </w:rPr>
        <w:t>»</w:t>
      </w:r>
      <w:r w:rsidRPr="004A20E9">
        <w:rPr>
          <w:rFonts w:ascii="Times New Roman" w:hAnsi="Times New Roman" w:cs="Times New Roman"/>
          <w:sz w:val="28"/>
          <w:szCs w:val="28"/>
        </w:rPr>
        <w:t xml:space="preserve"> в Иссык-Кульской области предусматривает возведение 5 горнолыжных курортов с проектной мощностью 2,0 млн. билетов в год.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Горнолыжный курорт состоит из следующих компонентов: трасса с подъемником, ледниковый каток, гостиничный комплекс, предприятия общественного питания, культурно-развлекательные заведения и центр медицинского обслуживания.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Общее видение перспективы реализации проекта в курортной зоне Иссык-Кульской области по количеству и мощности горнолыжных баз представлено в таблице № 1.</w:t>
      </w:r>
    </w:p>
    <w:p w:rsidR="00AD3C9A" w:rsidRPr="004A20E9" w:rsidRDefault="00AD3C9A" w:rsidP="007F0036">
      <w:pPr>
        <w:pStyle w:val="tkTekst"/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Таблица № 1</w:t>
      </w:r>
    </w:p>
    <w:p w:rsidR="00AD3C9A" w:rsidRDefault="00AD3C9A" w:rsidP="007F0036">
      <w:pPr>
        <w:pStyle w:val="tkZagolovok5"/>
        <w:spacing w:before="24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Динамика развития горнолыжного туризма с учетом возведения</w:t>
      </w:r>
      <w:r w:rsidRPr="004A20E9">
        <w:rPr>
          <w:rFonts w:ascii="Times New Roman" w:hAnsi="Times New Roman" w:cs="Times New Roman"/>
          <w:sz w:val="28"/>
          <w:szCs w:val="28"/>
        </w:rPr>
        <w:br/>
        <w:t>горнолыжных курортов в Иссык-Кульской области</w:t>
      </w:r>
    </w:p>
    <w:p w:rsidR="002A538E" w:rsidRDefault="002A538E" w:rsidP="007F0036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3"/>
        <w:gridCol w:w="1504"/>
        <w:gridCol w:w="1504"/>
      </w:tblGrid>
      <w:tr w:rsidR="00AD3C9A" w:rsidRPr="004A20E9" w:rsidTr="006C2CBE">
        <w:tc>
          <w:tcPr>
            <w:tcW w:w="33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объектов</w:t>
            </w:r>
          </w:p>
        </w:tc>
        <w:tc>
          <w:tcPr>
            <w:tcW w:w="16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AD3C9A" w:rsidRPr="004A20E9" w:rsidTr="006C2CB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C9A" w:rsidRPr="004A20E9" w:rsidRDefault="00AD3C9A" w:rsidP="007F0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F00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3</w:t>
            </w: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F86B82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2028</w:t>
            </w:r>
            <w:r w:rsidR="00AD3C9A"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D3C9A" w:rsidRPr="004A20E9" w:rsidTr="006C2CBE">
        <w:tc>
          <w:tcPr>
            <w:tcW w:w="3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Горнолыжные курортные зоны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3C9A" w:rsidRPr="004A20E9" w:rsidTr="006C2CBE">
        <w:tc>
          <w:tcPr>
            <w:tcW w:w="3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Горнолыжные базы, из них вместимостью: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D3C9A" w:rsidRPr="004A20E9" w:rsidTr="006C2CBE">
        <w:tc>
          <w:tcPr>
            <w:tcW w:w="3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менее 500 туристов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D3C9A" w:rsidRPr="004A20E9" w:rsidTr="006C2CBE">
        <w:tc>
          <w:tcPr>
            <w:tcW w:w="3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более 5000 туристов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3C9A" w:rsidRPr="004A20E9" w:rsidTr="006C2CBE">
        <w:tc>
          <w:tcPr>
            <w:tcW w:w="3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Подъемники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D3C9A" w:rsidRPr="004A20E9" w:rsidTr="006C2CBE">
        <w:tc>
          <w:tcPr>
            <w:tcW w:w="3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лыжные билеты, тыс.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</w:tbl>
    <w:p w:rsidR="00597DD3" w:rsidRDefault="00597DD3" w:rsidP="007F003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Перечень</w:t>
      </w:r>
      <w:r w:rsidR="00F86B82">
        <w:rPr>
          <w:rFonts w:ascii="Times New Roman" w:hAnsi="Times New Roman" w:cs="Times New Roman"/>
          <w:sz w:val="28"/>
          <w:szCs w:val="28"/>
        </w:rPr>
        <w:t xml:space="preserve"> планируемых</w:t>
      </w:r>
      <w:r w:rsidRPr="004A20E9">
        <w:rPr>
          <w:rFonts w:ascii="Times New Roman" w:hAnsi="Times New Roman" w:cs="Times New Roman"/>
          <w:sz w:val="28"/>
          <w:szCs w:val="28"/>
        </w:rPr>
        <w:t xml:space="preserve"> горнолыжных курортов с основными характеристиками представлен в таблице № 2.</w:t>
      </w:r>
    </w:p>
    <w:p w:rsidR="00F237A3" w:rsidRDefault="00AD3C9A" w:rsidP="007F0036">
      <w:pPr>
        <w:pStyle w:val="tkTekst"/>
        <w:spacing w:before="24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Таблица № 2</w:t>
      </w:r>
    </w:p>
    <w:p w:rsidR="00AD3C9A" w:rsidRDefault="00AD3C9A" w:rsidP="007F0036">
      <w:pPr>
        <w:pStyle w:val="tkZagolovok5"/>
        <w:spacing w:before="24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Основные показатели пилотного проекта</w:t>
      </w:r>
      <w:r w:rsidRPr="004A20E9">
        <w:rPr>
          <w:rFonts w:ascii="Times New Roman" w:hAnsi="Times New Roman" w:cs="Times New Roman"/>
          <w:sz w:val="28"/>
          <w:szCs w:val="28"/>
        </w:rPr>
        <w:br/>
      </w:r>
      <w:r w:rsidR="00F7098D">
        <w:rPr>
          <w:rFonts w:ascii="Times New Roman" w:hAnsi="Times New Roman" w:cs="Times New Roman"/>
          <w:sz w:val="28"/>
          <w:szCs w:val="28"/>
        </w:rPr>
        <w:t>«</w:t>
      </w:r>
      <w:r w:rsidRPr="004A20E9">
        <w:rPr>
          <w:rFonts w:ascii="Times New Roman" w:hAnsi="Times New Roman" w:cs="Times New Roman"/>
          <w:sz w:val="28"/>
          <w:szCs w:val="28"/>
        </w:rPr>
        <w:t>Горнолыжный кластер</w:t>
      </w:r>
      <w:r w:rsidR="00F7098D">
        <w:rPr>
          <w:rFonts w:ascii="Times New Roman" w:hAnsi="Times New Roman" w:cs="Times New Roman"/>
          <w:sz w:val="28"/>
          <w:szCs w:val="28"/>
        </w:rPr>
        <w:t>»</w:t>
      </w:r>
      <w:r w:rsidRPr="004A20E9">
        <w:rPr>
          <w:rFonts w:ascii="Times New Roman" w:hAnsi="Times New Roman" w:cs="Times New Roman"/>
          <w:sz w:val="28"/>
          <w:szCs w:val="28"/>
        </w:rPr>
        <w:t xml:space="preserve"> в Иссык-Кульской области</w:t>
      </w:r>
    </w:p>
    <w:p w:rsidR="00B415EF" w:rsidRPr="004A20E9" w:rsidRDefault="00B415EF" w:rsidP="007F0036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63"/>
        <w:gridCol w:w="1023"/>
        <w:gridCol w:w="1187"/>
        <w:gridCol w:w="1187"/>
        <w:gridCol w:w="1187"/>
        <w:gridCol w:w="1247"/>
        <w:gridCol w:w="1017"/>
      </w:tblGrid>
      <w:tr w:rsidR="00AD3C9A" w:rsidRPr="004A20E9" w:rsidTr="007D123D">
        <w:tc>
          <w:tcPr>
            <w:tcW w:w="2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Характеристики</w:t>
            </w:r>
          </w:p>
        </w:tc>
        <w:tc>
          <w:tcPr>
            <w:tcW w:w="378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 населенных пунктов</w:t>
            </w:r>
          </w:p>
        </w:tc>
      </w:tr>
      <w:tr w:rsidR="00AD3C9A" w:rsidRPr="004A20E9" w:rsidTr="007D123D">
        <w:tc>
          <w:tcPr>
            <w:tcW w:w="2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C9A" w:rsidRPr="004A20E9" w:rsidRDefault="00AD3C9A" w:rsidP="007F0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1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C9A" w:rsidRPr="004A20E9" w:rsidRDefault="00AD3C9A" w:rsidP="007F0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село </w:t>
            </w:r>
            <w:proofErr w:type="spellStart"/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Боз-Учук</w:t>
            </w:r>
            <w:proofErr w:type="spellEnd"/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село </w:t>
            </w:r>
            <w:proofErr w:type="spellStart"/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Кереге-Таш</w:t>
            </w:r>
            <w:proofErr w:type="spellEnd"/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село </w:t>
            </w:r>
            <w:proofErr w:type="spellStart"/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Чельпек</w:t>
            </w:r>
            <w:proofErr w:type="spellEnd"/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село Светла</w:t>
            </w: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 поляна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село Джергалан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AD3C9A" w:rsidRPr="004A20E9" w:rsidTr="007D123D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D5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1. Общая протяженность трасс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трасс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20,5 км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18,1 км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23,7 км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22,7 км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17,3 км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102,3 км</w:t>
            </w:r>
          </w:p>
        </w:tc>
      </w:tr>
      <w:tr w:rsidR="00AD3C9A" w:rsidRPr="004A20E9" w:rsidTr="007D123D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2. Общая площадь трасс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Общая площадь трасс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131 га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75 га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170 га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235,6 га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140 га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751,6 га</w:t>
            </w:r>
          </w:p>
        </w:tc>
      </w:tr>
      <w:tr w:rsidR="00AD3C9A" w:rsidRPr="004A20E9" w:rsidTr="007D123D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3. Соотношение трасс по сложности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Черные, коричневые (уклоны &gt; 22º)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Отдельные участки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Отдельные участки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Отдельные участки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Отдельные участки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2,82%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Красные, (уклон 14-22)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30,8%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Синие, (уклон 10-14)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19,7%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41,74%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Зеленые, (уклон 6-10)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29,2%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24,64%</w:t>
            </w:r>
          </w:p>
        </w:tc>
      </w:tr>
      <w:tr w:rsidR="00AD3C9A" w:rsidRPr="004A20E9" w:rsidTr="007D123D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4. Территориальная вместимость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Средний суммарный перепад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h = 455 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h = 750 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h = 578 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h = 535,9 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h = 495 м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Нормативный перепад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Н = 4000 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Н = 4000 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Н = 3500 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Н = 3500 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Н = 3500 м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Среднее количество спусков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8,8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6,5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 = 5 </w:t>
            </w: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Суммарная часовая пропускная способность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0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∑</w:t>
            </w: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5500 чел./час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0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∑</w:t>
            </w: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2500 чел./час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0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∑</w:t>
            </w: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5400 чел./час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0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∑</w:t>
            </w: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10400 чел.</w:t>
            </w:r>
            <w:r w:rsidRPr="004A2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0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∑ </w:t>
            </w: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= 2500 чел./час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0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∑</w:t>
            </w: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26300 чел./час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Время катания в день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N = 6 часов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N = 6 часов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N = 6 часов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N = 6 часов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N = 6 часов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N = 6 часов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Численность лыжников, катающихся за 1 день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3750 чел./день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3000 чел./день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5400 чел./день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7500 чел./день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3000 чел./день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22650 чел./день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Численность лыжников, начинающих кататься, за 1 день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0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900 чел./день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0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500 чел./день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0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2400 чел./день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0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2500 чел./день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0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=900 чел./день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0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4A20E9">
              <w:rPr>
                <w:rFonts w:ascii="Times New Roman" w:hAnsi="Times New Roman" w:cs="Times New Roman"/>
                <w:sz w:val="28"/>
                <w:szCs w:val="28"/>
              </w:rPr>
              <w:t xml:space="preserve"> = 7200 чел./день</w:t>
            </w:r>
          </w:p>
        </w:tc>
      </w:tr>
      <w:tr w:rsidR="00AD3C9A" w:rsidRPr="004A20E9" w:rsidTr="007D123D"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Общая численность лыжников, начинающих кататься и отдыхающих туристов, за 1 день (20% - отдыхающих)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Е = 5580 чел./день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Е = 4200 чел./день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Е = 9360 чел./день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Е = 12000 чел./день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Е = 4200 чел./день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9A" w:rsidRPr="004A20E9" w:rsidRDefault="00AD3C9A" w:rsidP="007F003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0E9">
              <w:rPr>
                <w:rFonts w:ascii="Times New Roman" w:hAnsi="Times New Roman" w:cs="Times New Roman"/>
                <w:sz w:val="28"/>
                <w:szCs w:val="28"/>
              </w:rPr>
              <w:t>Е = 35340 чел./день</w:t>
            </w:r>
          </w:p>
        </w:tc>
      </w:tr>
    </w:tbl>
    <w:p w:rsidR="00AD3C9A" w:rsidRPr="004A20E9" w:rsidRDefault="00AD3C9A" w:rsidP="007F0036">
      <w:pPr>
        <w:pStyle w:val="tkTekst"/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Расчет производился на основании методики М.Б.</w:t>
      </w:r>
      <w:r w:rsidR="007F003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4A20E9">
        <w:rPr>
          <w:rFonts w:ascii="Times New Roman" w:hAnsi="Times New Roman" w:cs="Times New Roman"/>
          <w:sz w:val="28"/>
          <w:szCs w:val="28"/>
        </w:rPr>
        <w:t>Беркмана</w:t>
      </w:r>
      <w:proofErr w:type="spellEnd"/>
      <w:r w:rsidRPr="004A20E9">
        <w:rPr>
          <w:rFonts w:ascii="Times New Roman" w:hAnsi="Times New Roman" w:cs="Times New Roman"/>
          <w:sz w:val="28"/>
          <w:szCs w:val="28"/>
        </w:rPr>
        <w:t xml:space="preserve"> </w:t>
      </w:r>
      <w:r w:rsidR="006B5DD4">
        <w:rPr>
          <w:rFonts w:ascii="Times New Roman" w:hAnsi="Times New Roman" w:cs="Times New Roman"/>
          <w:sz w:val="28"/>
          <w:szCs w:val="28"/>
        </w:rPr>
        <w:t>«</w:t>
      </w:r>
      <w:r w:rsidRPr="004A20E9">
        <w:rPr>
          <w:rFonts w:ascii="Times New Roman" w:hAnsi="Times New Roman" w:cs="Times New Roman"/>
          <w:sz w:val="28"/>
          <w:szCs w:val="28"/>
        </w:rPr>
        <w:t>Подвесные канатные дороги</w:t>
      </w:r>
      <w:r w:rsidR="006B5DD4">
        <w:rPr>
          <w:rFonts w:ascii="Times New Roman" w:hAnsi="Times New Roman" w:cs="Times New Roman"/>
          <w:sz w:val="28"/>
          <w:szCs w:val="28"/>
        </w:rPr>
        <w:t>»</w:t>
      </w:r>
      <w:r w:rsidRPr="004A20E9">
        <w:rPr>
          <w:rFonts w:ascii="Times New Roman" w:hAnsi="Times New Roman" w:cs="Times New Roman"/>
          <w:sz w:val="28"/>
          <w:szCs w:val="28"/>
        </w:rPr>
        <w:t xml:space="preserve"> для инженерно-технических работников, занимающихся проектированием, монтажом и эксплуатацией подъемно-транспортных устройств.</w:t>
      </w:r>
    </w:p>
    <w:p w:rsidR="00AD3C9A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При необходимости перерасчет будет осуществляться согласно методикам, применяемым в международной практике.</w:t>
      </w:r>
    </w:p>
    <w:p w:rsidR="00AD3C9A" w:rsidRPr="004A20E9" w:rsidRDefault="00AD3C9A" w:rsidP="007F0036">
      <w:pPr>
        <w:pStyle w:val="tkZagolovok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3. Механизм реализации проекта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Методология кластера основана на нормативном методе учета. Нормативный метод учета призван обеспечить техническую, экономическую, а также правовую основу для расчетов и окупаемости инвестиций. В основе расчета окупаемости лежит ускоренный метод накопления за счет повышенной нормы рентабельности.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lastRenderedPageBreak/>
        <w:t>По итогам мониторинга будет осуществляться перенаправление инвестиционных ресурсов. Выбор новых инвестиционных вложений основывается на предпочтениях по приоритету: от максимально рентабельных проектов - к менее рентабельным проектам.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Доход предприятий - участников кластера от реализации продукции и услуг (работ) является источником рефинансирования дальнейшего развития кластера. Суммарно общий доход от реализации лыжных билетов направляется на нужды развития производственной и социальной инфраструктуры региона.</w:t>
      </w:r>
    </w:p>
    <w:p w:rsidR="00AD3C9A" w:rsidRPr="004A20E9" w:rsidRDefault="005F048D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пилотного проекта «</w:t>
      </w:r>
      <w:r w:rsidR="00AD3C9A" w:rsidRPr="004A20E9">
        <w:rPr>
          <w:rFonts w:ascii="Times New Roman" w:hAnsi="Times New Roman" w:cs="Times New Roman"/>
          <w:sz w:val="28"/>
          <w:szCs w:val="28"/>
        </w:rPr>
        <w:t>Горнолыжный кластер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3C9A" w:rsidRPr="004A20E9">
        <w:rPr>
          <w:rFonts w:ascii="Times New Roman" w:hAnsi="Times New Roman" w:cs="Times New Roman"/>
          <w:sz w:val="28"/>
          <w:szCs w:val="28"/>
        </w:rPr>
        <w:t xml:space="preserve"> в Иссык-Кульской области не требует налоговых преференций и направлена на увеличение доходной части бюджета.</w:t>
      </w:r>
    </w:p>
    <w:p w:rsidR="00DB77F1" w:rsidRPr="004A20E9" w:rsidRDefault="00DB77F1" w:rsidP="007F0036">
      <w:pPr>
        <w:pStyle w:val="tkZagolovok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4. Ожидаемые результаты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>Оценка реализации проекта будет определяться динамикой роста горнолыжных курортов. При этом увеличение численности иностранных туристов предусматривает повышение объема продукции, реализуемой отечественными предприятиями.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 xml:space="preserve">В среднем субъект горнолыжного курорта обеспечит рабочими местами более 750 человек. При этом ожидается, что в смежных отраслях, таких, как общественное питание, жилищно-коммунальное хозяйство, социальная сфера (здравоохранение, образование, культура, отдых) будет дополнительно создано до </w:t>
      </w:r>
      <w:r w:rsidR="007D123D">
        <w:rPr>
          <w:rFonts w:ascii="Times New Roman" w:hAnsi="Times New Roman" w:cs="Times New Roman"/>
          <w:sz w:val="28"/>
          <w:szCs w:val="28"/>
        </w:rPr>
        <w:t>20</w:t>
      </w:r>
      <w:r w:rsidRPr="004A20E9">
        <w:rPr>
          <w:rFonts w:ascii="Times New Roman" w:hAnsi="Times New Roman" w:cs="Times New Roman"/>
          <w:sz w:val="28"/>
          <w:szCs w:val="28"/>
        </w:rPr>
        <w:t xml:space="preserve"> тысяч рабочих мест.</w:t>
      </w:r>
    </w:p>
    <w:p w:rsidR="00AD3C9A" w:rsidRPr="004A20E9" w:rsidRDefault="00AD3C9A" w:rsidP="007F00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0E9">
        <w:rPr>
          <w:rFonts w:ascii="Times New Roman" w:hAnsi="Times New Roman" w:cs="Times New Roman"/>
          <w:sz w:val="28"/>
          <w:szCs w:val="28"/>
        </w:rPr>
        <w:t xml:space="preserve">Реализация пилотного проекта </w:t>
      </w:r>
      <w:r w:rsidR="00C85E69">
        <w:rPr>
          <w:rFonts w:ascii="Times New Roman" w:hAnsi="Times New Roman" w:cs="Times New Roman"/>
          <w:sz w:val="28"/>
          <w:szCs w:val="28"/>
        </w:rPr>
        <w:t>«</w:t>
      </w:r>
      <w:r w:rsidRPr="004A20E9">
        <w:rPr>
          <w:rFonts w:ascii="Times New Roman" w:hAnsi="Times New Roman" w:cs="Times New Roman"/>
          <w:sz w:val="28"/>
          <w:szCs w:val="28"/>
        </w:rPr>
        <w:t>Горнолыжный кластер</w:t>
      </w:r>
      <w:r w:rsidR="00C85E69">
        <w:rPr>
          <w:rFonts w:ascii="Times New Roman" w:hAnsi="Times New Roman" w:cs="Times New Roman"/>
          <w:sz w:val="28"/>
          <w:szCs w:val="28"/>
        </w:rPr>
        <w:t>»</w:t>
      </w:r>
      <w:r w:rsidRPr="004A20E9">
        <w:rPr>
          <w:rFonts w:ascii="Times New Roman" w:hAnsi="Times New Roman" w:cs="Times New Roman"/>
          <w:sz w:val="28"/>
          <w:szCs w:val="28"/>
        </w:rPr>
        <w:t xml:space="preserve"> будет осуществляться в соответствии с требованиями законодательства Кыргызской Республики по экологической безопасности и охраны окружающей среды. Проект не противоречит международным договорам, соответствует общепринятой международной практике, правилам ведения финансовых операций. Также проект будет способствовать повышению туристического имиджа страны.</w:t>
      </w:r>
    </w:p>
    <w:p w:rsidR="00435012" w:rsidRPr="004A20E9" w:rsidRDefault="00816A92" w:rsidP="007F0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35012" w:rsidRPr="004A20E9" w:rsidSect="003F6B3F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A92" w:rsidRDefault="00816A92" w:rsidP="00E967D5">
      <w:pPr>
        <w:spacing w:after="0" w:line="240" w:lineRule="auto"/>
      </w:pPr>
      <w:r>
        <w:separator/>
      </w:r>
    </w:p>
  </w:endnote>
  <w:endnote w:type="continuationSeparator" w:id="0">
    <w:p w:rsidR="00816A92" w:rsidRDefault="00816A92" w:rsidP="00E9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D5" w:rsidRPr="0014130F" w:rsidRDefault="00E967D5" w:rsidP="00F237A3">
    <w:pPr>
      <w:pStyle w:val="a5"/>
      <w:spacing w:before="240"/>
      <w:rPr>
        <w:rFonts w:ascii="Times New Roman" w:hAnsi="Times New Roman"/>
        <w:sz w:val="20"/>
        <w:szCs w:val="20"/>
      </w:rPr>
    </w:pPr>
    <w:r w:rsidRPr="0014130F">
      <w:rPr>
        <w:rFonts w:ascii="Times New Roman" w:hAnsi="Times New Roman"/>
        <w:sz w:val="20"/>
        <w:szCs w:val="20"/>
      </w:rPr>
      <w:t>Директор Национального агентства по инвестициям</w:t>
    </w:r>
  </w:p>
  <w:p w:rsidR="00E967D5" w:rsidRDefault="00E967D5" w:rsidP="00F237A3">
    <w:pPr>
      <w:pStyle w:val="a5"/>
      <w:spacing w:after="240"/>
      <w:rPr>
        <w:rFonts w:ascii="Times New Roman" w:hAnsi="Times New Roman"/>
        <w:sz w:val="20"/>
        <w:szCs w:val="20"/>
      </w:rPr>
    </w:pPr>
    <w:r w:rsidRPr="0014130F">
      <w:rPr>
        <w:rFonts w:ascii="Times New Roman" w:hAnsi="Times New Roman"/>
        <w:sz w:val="20"/>
        <w:szCs w:val="20"/>
      </w:rPr>
      <w:t>при Президенте Кыргызской Республики</w:t>
    </w:r>
    <w:r w:rsidR="00DB77F1">
      <w:rPr>
        <w:rFonts w:ascii="Times New Roman" w:hAnsi="Times New Roman"/>
        <w:sz w:val="20"/>
        <w:szCs w:val="20"/>
      </w:rPr>
      <w:t xml:space="preserve"> </w:t>
    </w:r>
    <w:r w:rsidRPr="0014130F">
      <w:rPr>
        <w:rFonts w:ascii="Times New Roman" w:hAnsi="Times New Roman"/>
        <w:sz w:val="20"/>
        <w:szCs w:val="20"/>
      </w:rPr>
      <w:t>_________________________________</w:t>
    </w:r>
    <w:r w:rsidRPr="00431223">
      <w:rPr>
        <w:rFonts w:ascii="Times New Roman" w:hAnsi="Times New Roman"/>
        <w:sz w:val="20"/>
        <w:szCs w:val="20"/>
      </w:rPr>
      <w:t>______</w:t>
    </w:r>
    <w:r w:rsidR="00DB77F1">
      <w:rPr>
        <w:rFonts w:ascii="Times New Roman" w:hAnsi="Times New Roman"/>
        <w:sz w:val="20"/>
        <w:szCs w:val="20"/>
      </w:rPr>
      <w:t xml:space="preserve">У.Т. </w:t>
    </w:r>
    <w:r w:rsidRPr="0014130F">
      <w:rPr>
        <w:rFonts w:ascii="Times New Roman" w:hAnsi="Times New Roman"/>
        <w:sz w:val="20"/>
        <w:szCs w:val="20"/>
      </w:rPr>
      <w:t>Темиралиев</w:t>
    </w:r>
  </w:p>
  <w:p w:rsidR="00E967D5" w:rsidRPr="00FC481B" w:rsidRDefault="00E967D5" w:rsidP="00F237A3">
    <w:pPr>
      <w:pStyle w:val="a5"/>
      <w:spacing w:after="240"/>
      <w:jc w:val="right"/>
      <w:rPr>
        <w:rFonts w:ascii="Times New Roman" w:hAnsi="Times New Roman"/>
        <w:sz w:val="20"/>
        <w:szCs w:val="20"/>
      </w:rPr>
    </w:pPr>
    <w:proofErr w:type="gramStart"/>
    <w:r w:rsidRPr="0014130F">
      <w:rPr>
        <w:rFonts w:ascii="Times New Roman" w:hAnsi="Times New Roman"/>
        <w:sz w:val="20"/>
        <w:szCs w:val="20"/>
      </w:rPr>
      <w:t>«</w:t>
    </w:r>
    <w:r>
      <w:rPr>
        <w:rFonts w:ascii="Times New Roman" w:hAnsi="Times New Roman"/>
        <w:sz w:val="20"/>
        <w:szCs w:val="20"/>
      </w:rPr>
      <w:t xml:space="preserve">  </w:t>
    </w:r>
    <w:proofErr w:type="gramEnd"/>
    <w:r>
      <w:rPr>
        <w:rFonts w:ascii="Times New Roman" w:hAnsi="Times New Roman"/>
        <w:sz w:val="20"/>
        <w:szCs w:val="20"/>
      </w:rPr>
      <w:t xml:space="preserve">  »</w:t>
    </w:r>
    <w:r w:rsidRPr="0014130F">
      <w:rPr>
        <w:rFonts w:ascii="Times New Roman" w:hAnsi="Times New Roman"/>
        <w:sz w:val="20"/>
        <w:szCs w:val="20"/>
      </w:rPr>
      <w:t>_________2023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A92" w:rsidRDefault="00816A92" w:rsidP="00E967D5">
      <w:pPr>
        <w:spacing w:after="0" w:line="240" w:lineRule="auto"/>
      </w:pPr>
      <w:r>
        <w:separator/>
      </w:r>
    </w:p>
  </w:footnote>
  <w:footnote w:type="continuationSeparator" w:id="0">
    <w:p w:rsidR="00816A92" w:rsidRDefault="00816A92" w:rsidP="00E9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FC"/>
    <w:rsid w:val="00125537"/>
    <w:rsid w:val="00213459"/>
    <w:rsid w:val="002A538E"/>
    <w:rsid w:val="003F6B3F"/>
    <w:rsid w:val="004A20E9"/>
    <w:rsid w:val="004D2D85"/>
    <w:rsid w:val="004F3D21"/>
    <w:rsid w:val="005842F8"/>
    <w:rsid w:val="0059182A"/>
    <w:rsid w:val="00597DD3"/>
    <w:rsid w:val="005F048D"/>
    <w:rsid w:val="006B5DD4"/>
    <w:rsid w:val="007D123D"/>
    <w:rsid w:val="007F0036"/>
    <w:rsid w:val="007F6CDD"/>
    <w:rsid w:val="00816A92"/>
    <w:rsid w:val="008B17E8"/>
    <w:rsid w:val="008F590D"/>
    <w:rsid w:val="00A1516A"/>
    <w:rsid w:val="00AD3C9A"/>
    <w:rsid w:val="00B415EF"/>
    <w:rsid w:val="00B5256C"/>
    <w:rsid w:val="00B649CF"/>
    <w:rsid w:val="00BC0537"/>
    <w:rsid w:val="00C2637A"/>
    <w:rsid w:val="00C564B7"/>
    <w:rsid w:val="00C60965"/>
    <w:rsid w:val="00C85E69"/>
    <w:rsid w:val="00D3008B"/>
    <w:rsid w:val="00D562A1"/>
    <w:rsid w:val="00D92BB5"/>
    <w:rsid w:val="00DB77F1"/>
    <w:rsid w:val="00E967D5"/>
    <w:rsid w:val="00EC2BCE"/>
    <w:rsid w:val="00F237A3"/>
    <w:rsid w:val="00F7098D"/>
    <w:rsid w:val="00F86B82"/>
    <w:rsid w:val="00FC000C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C9EA"/>
  <w15:chartTrackingRefBased/>
  <w15:docId w15:val="{E54DA803-BA39-48F2-A00B-0DAB4810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C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AD3C9A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AD3C9A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AD3C9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AD3C9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AD3C9A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7D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9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7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</cp:lastModifiedBy>
  <cp:revision>30</cp:revision>
  <cp:lastPrinted>2023-03-16T09:53:00Z</cp:lastPrinted>
  <dcterms:created xsi:type="dcterms:W3CDTF">2022-07-14T02:39:00Z</dcterms:created>
  <dcterms:modified xsi:type="dcterms:W3CDTF">2023-04-05T03:20:00Z</dcterms:modified>
</cp:coreProperties>
</file>