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3F91" w14:textId="77777777" w:rsidR="00F244E0" w:rsidRPr="00031B95" w:rsidRDefault="00F244E0">
      <w:pPr>
        <w:spacing w:after="60" w:line="276" w:lineRule="auto"/>
        <w:ind w:firstLine="567"/>
        <w:jc w:val="right"/>
        <w:rPr>
          <w:sz w:val="28"/>
          <w:szCs w:val="28"/>
        </w:rPr>
      </w:pPr>
      <w:r w:rsidRPr="00031B95">
        <w:rPr>
          <w:sz w:val="28"/>
          <w:szCs w:val="28"/>
        </w:rPr>
        <w:t>Приложение</w:t>
      </w:r>
    </w:p>
    <w:p w14:paraId="4C424DEE" w14:textId="77777777" w:rsidR="00F244E0" w:rsidRDefault="00F244E0">
      <w:pPr>
        <w:spacing w:after="60" w:line="276" w:lineRule="auto"/>
        <w:ind w:firstLine="567"/>
        <w:jc w:val="right"/>
      </w:pPr>
      <w:r>
        <w:t> </w:t>
      </w:r>
    </w:p>
    <w:p w14:paraId="4FC1D09C" w14:textId="77777777" w:rsidR="00031B95" w:rsidRDefault="00F244E0" w:rsidP="00AD5350">
      <w:pPr>
        <w:ind w:left="1134" w:right="1134"/>
        <w:jc w:val="center"/>
        <w:rPr>
          <w:b/>
          <w:bCs/>
          <w:sz w:val="28"/>
          <w:szCs w:val="28"/>
          <w:lang w:val="ky-KG"/>
        </w:rPr>
      </w:pPr>
      <w:r w:rsidRPr="00031B95">
        <w:rPr>
          <w:b/>
          <w:bCs/>
          <w:sz w:val="28"/>
          <w:szCs w:val="28"/>
        </w:rPr>
        <w:t>Положение</w:t>
      </w:r>
    </w:p>
    <w:p w14:paraId="10B15D02" w14:textId="7E9FB3CE" w:rsidR="00F244E0" w:rsidRDefault="00F244E0" w:rsidP="00AD5350">
      <w:pPr>
        <w:ind w:left="1134" w:right="1134" w:hanging="141"/>
        <w:jc w:val="center"/>
        <w:rPr>
          <w:b/>
          <w:bCs/>
          <w:sz w:val="28"/>
          <w:szCs w:val="28"/>
        </w:rPr>
      </w:pPr>
      <w:r w:rsidRPr="00031B95">
        <w:rPr>
          <w:b/>
          <w:bCs/>
          <w:sz w:val="28"/>
          <w:szCs w:val="28"/>
        </w:rPr>
        <w:t>о порядке и условиях применения режима стабилизации</w:t>
      </w:r>
    </w:p>
    <w:p w14:paraId="0D672160" w14:textId="77777777" w:rsidR="00724DC5" w:rsidRPr="00031B95" w:rsidRDefault="00724DC5" w:rsidP="00031B95">
      <w:pPr>
        <w:spacing w:line="276" w:lineRule="auto"/>
        <w:ind w:left="1134" w:right="1134" w:hanging="141"/>
        <w:jc w:val="center"/>
        <w:rPr>
          <w:b/>
          <w:bCs/>
          <w:sz w:val="28"/>
          <w:szCs w:val="28"/>
          <w:lang w:val="ky-KG"/>
        </w:rPr>
      </w:pPr>
    </w:p>
    <w:p w14:paraId="4C96231D" w14:textId="0E9D48A8" w:rsidR="00F244E0" w:rsidRPr="00031B95" w:rsidRDefault="00F244E0" w:rsidP="00031B95">
      <w:pPr>
        <w:pStyle w:val="a9"/>
        <w:numPr>
          <w:ilvl w:val="0"/>
          <w:numId w:val="1"/>
        </w:numPr>
        <w:ind w:right="1134"/>
        <w:jc w:val="center"/>
        <w:rPr>
          <w:b/>
          <w:bCs/>
          <w:sz w:val="28"/>
          <w:szCs w:val="28"/>
          <w:lang w:val="ky-KG"/>
        </w:rPr>
      </w:pPr>
      <w:bookmarkStart w:id="0" w:name="r1"/>
      <w:bookmarkEnd w:id="0"/>
      <w:r w:rsidRPr="00031B95">
        <w:rPr>
          <w:b/>
          <w:bCs/>
          <w:sz w:val="28"/>
          <w:szCs w:val="28"/>
        </w:rPr>
        <w:t>Общие положения</w:t>
      </w:r>
    </w:p>
    <w:p w14:paraId="5874A9A7" w14:textId="77777777" w:rsidR="00031B95" w:rsidRPr="00031B95" w:rsidRDefault="00031B95" w:rsidP="00031B95">
      <w:pPr>
        <w:pStyle w:val="a9"/>
        <w:ind w:left="1494" w:right="1134"/>
        <w:rPr>
          <w:sz w:val="28"/>
          <w:szCs w:val="28"/>
          <w:lang w:val="ky-KG"/>
        </w:rPr>
      </w:pPr>
    </w:p>
    <w:p w14:paraId="74CE9004" w14:textId="77777777" w:rsidR="0034752F" w:rsidRPr="0034752F" w:rsidRDefault="0034752F" w:rsidP="0034752F">
      <w:pPr>
        <w:numPr>
          <w:ilvl w:val="0"/>
          <w:numId w:val="10"/>
        </w:numPr>
        <w:tabs>
          <w:tab w:val="clear" w:pos="720"/>
          <w:tab w:val="left" w:pos="142"/>
          <w:tab w:val="num" w:pos="993"/>
        </w:tabs>
        <w:spacing w:after="60"/>
        <w:ind w:left="142" w:firstLine="567"/>
        <w:jc w:val="both"/>
        <w:rPr>
          <w:sz w:val="28"/>
          <w:szCs w:val="28"/>
        </w:rPr>
      </w:pPr>
      <w:r w:rsidRPr="0034752F">
        <w:rPr>
          <w:sz w:val="28"/>
          <w:szCs w:val="28"/>
        </w:rPr>
        <w:t>Настоящее Положение регулирует порядок и условия применения режима стабилизации — благоприятного правового режима для инвестора и/или инвестируемого предприятия в случае внесения изменений в нормативные правовые акты Кыргызской Республики, регулирующие вопросы налоговых и неналоговых платежей, предусмотренного статьёй 3 Закона Кыргызской Республики «Об инвестициях в Кыргызской Республике».</w:t>
      </w:r>
    </w:p>
    <w:p w14:paraId="3377DF04" w14:textId="77777777" w:rsidR="0034752F" w:rsidRPr="0034752F" w:rsidRDefault="0034752F" w:rsidP="0034752F">
      <w:pPr>
        <w:numPr>
          <w:ilvl w:val="0"/>
          <w:numId w:val="10"/>
        </w:numPr>
        <w:tabs>
          <w:tab w:val="clear" w:pos="720"/>
          <w:tab w:val="left" w:pos="142"/>
          <w:tab w:val="num" w:pos="993"/>
        </w:tabs>
        <w:spacing w:after="60"/>
        <w:ind w:left="142" w:firstLine="567"/>
        <w:jc w:val="both"/>
        <w:rPr>
          <w:sz w:val="28"/>
          <w:szCs w:val="28"/>
        </w:rPr>
      </w:pPr>
      <w:r w:rsidRPr="0034752F">
        <w:rPr>
          <w:sz w:val="28"/>
          <w:szCs w:val="28"/>
        </w:rPr>
        <w:t xml:space="preserve">В случае внесения изменений в Закон Кыргызской Республики «Об инвестициях в Кыргызской Республике», налоговое законодательство Кыргызской Республики и законодательство о неналоговых платежах инвестор, а также инвестируемое предприятие, отвечающие условиям законодательства Кыргызской Республики и настоящего Положения, </w:t>
      </w:r>
      <w:r w:rsidRPr="0034752F">
        <w:rPr>
          <w:b/>
          <w:bCs/>
          <w:sz w:val="28"/>
          <w:szCs w:val="28"/>
        </w:rPr>
        <w:t>в течение десяти лет со дня подписания соглашения о стабилизации</w:t>
      </w:r>
      <w:r w:rsidRPr="0034752F">
        <w:rPr>
          <w:sz w:val="28"/>
          <w:szCs w:val="28"/>
        </w:rPr>
        <w:t xml:space="preserve"> имеют право выбора наиболее благоприятных для них условий по уплате налогов, включая налог на добавленную стоимость, но исключая иные косвенные налоги, а также неналоговых платежей за услуги государственных органов.</w:t>
      </w:r>
    </w:p>
    <w:p w14:paraId="18B37625" w14:textId="77777777" w:rsidR="0034752F" w:rsidRPr="0034752F" w:rsidRDefault="0034752F" w:rsidP="0034752F">
      <w:pPr>
        <w:numPr>
          <w:ilvl w:val="0"/>
          <w:numId w:val="10"/>
        </w:numPr>
        <w:tabs>
          <w:tab w:val="clear" w:pos="720"/>
          <w:tab w:val="left" w:pos="142"/>
          <w:tab w:val="num" w:pos="993"/>
        </w:tabs>
        <w:spacing w:after="60"/>
        <w:ind w:left="142" w:firstLine="567"/>
        <w:jc w:val="both"/>
        <w:rPr>
          <w:sz w:val="28"/>
          <w:szCs w:val="28"/>
        </w:rPr>
      </w:pPr>
      <w:r w:rsidRPr="0034752F">
        <w:rPr>
          <w:sz w:val="28"/>
          <w:szCs w:val="28"/>
        </w:rPr>
        <w:t>Правом на режим стабилизации обладают:</w:t>
      </w:r>
    </w:p>
    <w:p w14:paraId="37C82D2D" w14:textId="77777777" w:rsidR="0034752F" w:rsidRPr="0034752F" w:rsidRDefault="0034752F" w:rsidP="0034752F">
      <w:pPr>
        <w:numPr>
          <w:ilvl w:val="0"/>
          <w:numId w:val="11"/>
        </w:numPr>
        <w:tabs>
          <w:tab w:val="clear" w:pos="720"/>
          <w:tab w:val="left" w:pos="142"/>
          <w:tab w:val="num" w:pos="993"/>
        </w:tabs>
        <w:spacing w:after="60"/>
        <w:ind w:left="142" w:firstLine="567"/>
        <w:jc w:val="both"/>
        <w:rPr>
          <w:sz w:val="28"/>
          <w:szCs w:val="28"/>
        </w:rPr>
      </w:pPr>
      <w:r w:rsidRPr="0034752F">
        <w:rPr>
          <w:sz w:val="28"/>
          <w:szCs w:val="28"/>
        </w:rPr>
        <w:t xml:space="preserve">инвестор, осуществляющий вложение инвестиций в течение трёх лет со дня подписания соглашения о стабилизации в капитал инвестируемого предприятия, в том числе путём увеличения уставного капитала, </w:t>
      </w:r>
      <w:r w:rsidRPr="0034752F">
        <w:rPr>
          <w:b/>
          <w:bCs/>
          <w:sz w:val="28"/>
          <w:szCs w:val="28"/>
        </w:rPr>
        <w:t>на сумму не менее 200 (двухсот) миллионов сомов</w:t>
      </w:r>
      <w:r w:rsidRPr="0034752F">
        <w:rPr>
          <w:sz w:val="28"/>
          <w:szCs w:val="28"/>
        </w:rPr>
        <w:t>, а также само инвестируемое предприятие;</w:t>
      </w:r>
    </w:p>
    <w:p w14:paraId="1579F8FB" w14:textId="77777777" w:rsidR="0034752F" w:rsidRPr="0034752F" w:rsidRDefault="0034752F" w:rsidP="0034752F">
      <w:pPr>
        <w:numPr>
          <w:ilvl w:val="0"/>
          <w:numId w:val="11"/>
        </w:numPr>
        <w:tabs>
          <w:tab w:val="clear" w:pos="720"/>
          <w:tab w:val="left" w:pos="142"/>
          <w:tab w:val="num" w:pos="993"/>
        </w:tabs>
        <w:spacing w:after="60"/>
        <w:ind w:left="142" w:firstLine="567"/>
        <w:jc w:val="both"/>
        <w:rPr>
          <w:sz w:val="28"/>
          <w:szCs w:val="28"/>
        </w:rPr>
      </w:pPr>
      <w:r w:rsidRPr="0034752F">
        <w:rPr>
          <w:sz w:val="28"/>
          <w:szCs w:val="28"/>
        </w:rPr>
        <w:t xml:space="preserve">инвестор, осуществляющий деятельность, связанную с изучением, поиском, разведкой и разработкой полезных ископаемых, вложивший инвестиции в капитал инвестируемого предприятия в течение пяти лет со дня подписания соглашения о стабилизации, включая увеличение уставного капитала </w:t>
      </w:r>
      <w:r w:rsidRPr="0034752F">
        <w:rPr>
          <w:b/>
          <w:bCs/>
          <w:sz w:val="28"/>
          <w:szCs w:val="28"/>
        </w:rPr>
        <w:t>на сумму не менее 1 (одного) миллиарда сомов</w:t>
      </w:r>
      <w:r w:rsidRPr="0034752F">
        <w:rPr>
          <w:sz w:val="28"/>
          <w:szCs w:val="28"/>
        </w:rPr>
        <w:t>, а также само инвестируемое предприятие.</w:t>
      </w:r>
    </w:p>
    <w:p w14:paraId="035182AA" w14:textId="77777777" w:rsidR="0034752F" w:rsidRPr="0034752F" w:rsidRDefault="0034752F" w:rsidP="0034752F">
      <w:pPr>
        <w:numPr>
          <w:ilvl w:val="0"/>
          <w:numId w:val="12"/>
        </w:numPr>
        <w:tabs>
          <w:tab w:val="clear" w:pos="720"/>
          <w:tab w:val="left" w:pos="142"/>
          <w:tab w:val="num" w:pos="993"/>
        </w:tabs>
        <w:spacing w:after="60"/>
        <w:ind w:left="142" w:firstLine="567"/>
        <w:jc w:val="both"/>
        <w:rPr>
          <w:sz w:val="28"/>
          <w:szCs w:val="28"/>
        </w:rPr>
      </w:pPr>
      <w:r w:rsidRPr="0034752F">
        <w:rPr>
          <w:sz w:val="28"/>
          <w:szCs w:val="28"/>
        </w:rPr>
        <w:t xml:space="preserve">Режим стабилизации не может являться основанием для ограничения прав инвестора и/или инвестируемого предприятия на применение более благоприятных условий, установленных </w:t>
      </w:r>
      <w:r w:rsidRPr="0034752F">
        <w:rPr>
          <w:sz w:val="28"/>
          <w:szCs w:val="28"/>
        </w:rPr>
        <w:lastRenderedPageBreak/>
        <w:t>законодательством Кыргызской Республики и вступивших в силу после подписания соглашения о стабилизации.</w:t>
      </w:r>
    </w:p>
    <w:p w14:paraId="6C581E87" w14:textId="77777777" w:rsidR="00031B95" w:rsidRPr="00545E24" w:rsidRDefault="00031B95" w:rsidP="00545E24">
      <w:pPr>
        <w:tabs>
          <w:tab w:val="left" w:pos="0"/>
        </w:tabs>
        <w:spacing w:after="60"/>
        <w:ind w:firstLine="567"/>
        <w:jc w:val="both"/>
        <w:rPr>
          <w:sz w:val="28"/>
          <w:szCs w:val="28"/>
        </w:rPr>
      </w:pPr>
    </w:p>
    <w:p w14:paraId="4E1BC8BC" w14:textId="566569D6" w:rsidR="00F244E0" w:rsidRPr="00031B95" w:rsidRDefault="00F244E0" w:rsidP="00031B95">
      <w:pPr>
        <w:pStyle w:val="a9"/>
        <w:numPr>
          <w:ilvl w:val="0"/>
          <w:numId w:val="1"/>
        </w:numPr>
        <w:ind w:right="1134"/>
        <w:jc w:val="center"/>
        <w:rPr>
          <w:b/>
          <w:bCs/>
          <w:sz w:val="28"/>
          <w:szCs w:val="28"/>
          <w:lang w:val="ky-KG"/>
        </w:rPr>
      </w:pPr>
      <w:bookmarkStart w:id="1" w:name="r2"/>
      <w:bookmarkEnd w:id="1"/>
      <w:r w:rsidRPr="00031B95">
        <w:rPr>
          <w:b/>
          <w:bCs/>
          <w:sz w:val="28"/>
          <w:szCs w:val="28"/>
        </w:rPr>
        <w:t>Порядок, сроки заключения соглашения о стабилизации и основания для отказа</w:t>
      </w:r>
    </w:p>
    <w:p w14:paraId="35DC102D" w14:textId="77777777" w:rsidR="00031B95" w:rsidRPr="00031B95" w:rsidRDefault="00031B95" w:rsidP="00031B95">
      <w:pPr>
        <w:ind w:right="1134"/>
        <w:rPr>
          <w:sz w:val="28"/>
          <w:szCs w:val="28"/>
          <w:lang w:val="ky-KG"/>
        </w:rPr>
      </w:pPr>
    </w:p>
    <w:p w14:paraId="42B6C513" w14:textId="095CFEE4" w:rsidR="0097453D" w:rsidRPr="0097453D" w:rsidRDefault="0097453D" w:rsidP="00A30B82">
      <w:pPr>
        <w:pStyle w:val="a9"/>
        <w:numPr>
          <w:ilvl w:val="0"/>
          <w:numId w:val="9"/>
        </w:numPr>
        <w:tabs>
          <w:tab w:val="clear" w:pos="720"/>
          <w:tab w:val="num" w:pos="851"/>
          <w:tab w:val="left" w:pos="993"/>
        </w:tabs>
        <w:ind w:left="142" w:firstLine="567"/>
        <w:jc w:val="both"/>
        <w:rPr>
          <w:sz w:val="28"/>
          <w:szCs w:val="28"/>
        </w:rPr>
      </w:pPr>
      <w:r w:rsidRPr="0097453D">
        <w:rPr>
          <w:sz w:val="28"/>
          <w:szCs w:val="28"/>
        </w:rPr>
        <w:t>Соглашение о стабилизации — договор, заключаемый между инвестором и/или инвестируемым предприятием и Кабинетом Министров Кыргызской Республики в лице уполномоченного государственного органа, определяемого Кабинетом Министров Кыргызской Республики (далее — уполномоченный государственный орган), предусматривающий право инвестора и/или инвестируемого предприятия на режим стабилизации в отношении налоговых и неналоговых платежей (далее — Соглашение).</w:t>
      </w:r>
    </w:p>
    <w:p w14:paraId="78B332E1" w14:textId="4C13CE50" w:rsidR="0097453D" w:rsidRPr="0097453D" w:rsidRDefault="0097453D" w:rsidP="0097453D">
      <w:pPr>
        <w:pStyle w:val="a9"/>
        <w:numPr>
          <w:ilvl w:val="0"/>
          <w:numId w:val="9"/>
        </w:numPr>
        <w:tabs>
          <w:tab w:val="clear" w:pos="720"/>
          <w:tab w:val="num" w:pos="993"/>
        </w:tabs>
        <w:ind w:left="142" w:firstLine="567"/>
        <w:jc w:val="both"/>
        <w:rPr>
          <w:sz w:val="28"/>
          <w:szCs w:val="28"/>
        </w:rPr>
      </w:pPr>
      <w:r w:rsidRPr="0097453D">
        <w:rPr>
          <w:sz w:val="28"/>
          <w:szCs w:val="28"/>
        </w:rPr>
        <w:t>Соглашение определяет порядок и условия применения режима стабилизации, а также наименования сторон, права и обязательства сторон, размер и целевое назначение инвестиций, сроки и иные условия.</w:t>
      </w:r>
    </w:p>
    <w:p w14:paraId="16246090" w14:textId="7D04D5DD" w:rsidR="0097453D" w:rsidRPr="0097453D" w:rsidRDefault="0097453D" w:rsidP="0097453D">
      <w:pPr>
        <w:pStyle w:val="a9"/>
        <w:numPr>
          <w:ilvl w:val="0"/>
          <w:numId w:val="9"/>
        </w:numPr>
        <w:tabs>
          <w:tab w:val="clear" w:pos="720"/>
          <w:tab w:val="num" w:pos="993"/>
        </w:tabs>
        <w:ind w:left="142" w:firstLine="567"/>
        <w:jc w:val="both"/>
        <w:rPr>
          <w:sz w:val="28"/>
          <w:szCs w:val="28"/>
        </w:rPr>
      </w:pPr>
      <w:r w:rsidRPr="0097453D">
        <w:rPr>
          <w:sz w:val="28"/>
          <w:szCs w:val="28"/>
        </w:rPr>
        <w:t>Для заключения Соглашения в уполномоченный государственный орган представляются следующие документы:</w:t>
      </w:r>
    </w:p>
    <w:p w14:paraId="0C992EAF" w14:textId="3D9B4070" w:rsidR="0097453D" w:rsidRPr="0097453D" w:rsidRDefault="00A30B82" w:rsidP="0097453D">
      <w:pPr>
        <w:ind w:left="142" w:firstLine="567"/>
        <w:jc w:val="both"/>
        <w:rPr>
          <w:sz w:val="28"/>
          <w:szCs w:val="28"/>
        </w:rPr>
      </w:pPr>
      <w:r>
        <w:rPr>
          <w:sz w:val="28"/>
          <w:szCs w:val="28"/>
          <w:lang w:val="ky-KG"/>
        </w:rPr>
        <w:t>7.</w:t>
      </w:r>
      <w:r w:rsidR="0097453D">
        <w:rPr>
          <w:sz w:val="28"/>
          <w:szCs w:val="28"/>
        </w:rPr>
        <w:t xml:space="preserve">1. </w:t>
      </w:r>
      <w:r w:rsidR="0097453D" w:rsidRPr="0097453D">
        <w:rPr>
          <w:sz w:val="28"/>
          <w:szCs w:val="28"/>
        </w:rPr>
        <w:t>инвестором — физическим лицом:</w:t>
      </w:r>
    </w:p>
    <w:p w14:paraId="6BA0B628" w14:textId="77777777" w:rsidR="0097453D" w:rsidRPr="0097453D" w:rsidRDefault="0097453D" w:rsidP="0097453D">
      <w:pPr>
        <w:ind w:left="142" w:firstLine="567"/>
        <w:jc w:val="both"/>
        <w:rPr>
          <w:sz w:val="28"/>
          <w:szCs w:val="28"/>
        </w:rPr>
      </w:pPr>
      <w:r w:rsidRPr="0097453D">
        <w:rPr>
          <w:sz w:val="28"/>
          <w:szCs w:val="28"/>
        </w:rPr>
        <w:t>а) регистрационное заявление на предоставление режима стабилизации по форме согласно приложению 1 к настоящему Положению;</w:t>
      </w:r>
    </w:p>
    <w:p w14:paraId="0F78FA6B" w14:textId="77777777" w:rsidR="0097453D" w:rsidRPr="0097453D" w:rsidRDefault="0097453D" w:rsidP="0097453D">
      <w:pPr>
        <w:ind w:left="142" w:firstLine="567"/>
        <w:jc w:val="both"/>
        <w:rPr>
          <w:sz w:val="28"/>
          <w:szCs w:val="28"/>
        </w:rPr>
      </w:pPr>
      <w:r w:rsidRPr="0097453D">
        <w:rPr>
          <w:sz w:val="28"/>
          <w:szCs w:val="28"/>
        </w:rPr>
        <w:t>б) копия документа, удостоверяющего личность;</w:t>
      </w:r>
    </w:p>
    <w:p w14:paraId="2F2BA547" w14:textId="665578C9" w:rsidR="0097453D" w:rsidRPr="0097453D" w:rsidRDefault="0097453D" w:rsidP="0097453D">
      <w:pPr>
        <w:ind w:left="142" w:firstLine="567"/>
        <w:jc w:val="both"/>
        <w:rPr>
          <w:sz w:val="28"/>
          <w:szCs w:val="28"/>
        </w:rPr>
      </w:pPr>
      <w:r>
        <w:rPr>
          <w:sz w:val="28"/>
          <w:szCs w:val="28"/>
        </w:rPr>
        <w:t>в</w:t>
      </w:r>
      <w:r w:rsidRPr="0097453D">
        <w:rPr>
          <w:sz w:val="28"/>
          <w:szCs w:val="28"/>
        </w:rPr>
        <w:t xml:space="preserve">) </w:t>
      </w:r>
      <w:r w:rsidR="00DC27F8" w:rsidRPr="00DC27F8">
        <w:rPr>
          <w:sz w:val="28"/>
          <w:szCs w:val="28"/>
        </w:rPr>
        <w:t>банковская гарантия в размере 3 процентов от минимальной суммы инвестиций</w:t>
      </w:r>
      <w:r w:rsidR="00FE6085" w:rsidRPr="0097453D">
        <w:rPr>
          <w:sz w:val="28"/>
          <w:szCs w:val="28"/>
        </w:rPr>
        <w:t>, при этом расчёт обязательств инвестора осуществляется исходя из общего объёма инвестиций по проекту, превышающего минимальный порог, установленный Законом Кыргызской Республики «Об инвестициях в Кыргызской Республике».</w:t>
      </w:r>
      <w:r w:rsidR="00FE6085">
        <w:rPr>
          <w:sz w:val="28"/>
          <w:szCs w:val="28"/>
        </w:rPr>
        <w:t xml:space="preserve"> </w:t>
      </w:r>
      <w:r w:rsidR="00FE6085" w:rsidRPr="0097453D">
        <w:rPr>
          <w:sz w:val="28"/>
          <w:szCs w:val="28"/>
        </w:rPr>
        <w:t>Банковская гарантия является безусловной, безотзывной и обеспечивающей выплату по первому требованию Бенефициара. В качестве получателя банковской гарантии должен быть указан орган налоговой службы. Срок действия банковской гарантии: не менее трех лет, а при осуществлении деятельности, связанной с изучением, поиском, разведкой и разработкой полезных ископаемых — не менее пяти лет.</w:t>
      </w:r>
    </w:p>
    <w:p w14:paraId="3870566E" w14:textId="00A52F42" w:rsidR="0097453D" w:rsidRPr="0097453D" w:rsidRDefault="0097453D" w:rsidP="0097453D">
      <w:pPr>
        <w:ind w:left="142" w:firstLine="567"/>
        <w:jc w:val="both"/>
        <w:rPr>
          <w:sz w:val="28"/>
          <w:szCs w:val="28"/>
        </w:rPr>
      </w:pPr>
      <w:r>
        <w:rPr>
          <w:sz w:val="28"/>
          <w:szCs w:val="28"/>
        </w:rPr>
        <w:t>г</w:t>
      </w:r>
      <w:r w:rsidRPr="0097453D">
        <w:rPr>
          <w:sz w:val="28"/>
          <w:szCs w:val="28"/>
        </w:rPr>
        <w:t xml:space="preserve">) </w:t>
      </w:r>
      <w:r w:rsidR="00FE6085" w:rsidRPr="0097453D">
        <w:rPr>
          <w:sz w:val="28"/>
          <w:szCs w:val="28"/>
        </w:rPr>
        <w:t>справка об отсутствии/наличии задолженности по налогам, неналоговым доходам и страховым взносам;</w:t>
      </w:r>
    </w:p>
    <w:p w14:paraId="1C9B4914" w14:textId="004C3206" w:rsidR="00B44EBB" w:rsidRPr="00B44EBB" w:rsidRDefault="00A30B82" w:rsidP="00C41083">
      <w:pPr>
        <w:ind w:firstLine="709"/>
        <w:jc w:val="both"/>
        <w:rPr>
          <w:sz w:val="28"/>
          <w:szCs w:val="28"/>
        </w:rPr>
      </w:pPr>
      <w:r>
        <w:rPr>
          <w:b/>
          <w:bCs/>
          <w:sz w:val="28"/>
          <w:szCs w:val="28"/>
          <w:lang w:val="ky-KG"/>
        </w:rPr>
        <w:t>7.2</w:t>
      </w:r>
      <w:r w:rsidR="00B44EBB" w:rsidRPr="00B44EBB">
        <w:rPr>
          <w:b/>
          <w:bCs/>
          <w:sz w:val="28"/>
          <w:szCs w:val="28"/>
        </w:rPr>
        <w:t xml:space="preserve"> инвестором — юридическим лицом и/или инвестируемым предприятием:</w:t>
      </w:r>
    </w:p>
    <w:p w14:paraId="0C4F520B" w14:textId="77777777" w:rsidR="00B44EBB" w:rsidRPr="00B44EBB" w:rsidRDefault="00B44EBB" w:rsidP="00C41083">
      <w:pPr>
        <w:ind w:firstLine="709"/>
        <w:jc w:val="both"/>
        <w:rPr>
          <w:sz w:val="28"/>
          <w:szCs w:val="28"/>
        </w:rPr>
      </w:pPr>
      <w:r w:rsidRPr="00B44EBB">
        <w:rPr>
          <w:sz w:val="28"/>
          <w:szCs w:val="28"/>
        </w:rPr>
        <w:lastRenderedPageBreak/>
        <w:t>а) регистрационное заявление на предоставление режима стабилизации по форме согласно приложению 1 к настоящему Положению;</w:t>
      </w:r>
    </w:p>
    <w:p w14:paraId="5A0B384D" w14:textId="77777777" w:rsidR="00B44EBB" w:rsidRPr="00B44EBB" w:rsidRDefault="00B44EBB" w:rsidP="00C41083">
      <w:pPr>
        <w:ind w:firstLine="709"/>
        <w:jc w:val="both"/>
        <w:rPr>
          <w:sz w:val="28"/>
          <w:szCs w:val="28"/>
        </w:rPr>
      </w:pPr>
      <w:r w:rsidRPr="00B44EBB">
        <w:rPr>
          <w:sz w:val="28"/>
          <w:szCs w:val="28"/>
        </w:rPr>
        <w:t>б) копия устава инвестора и/или инвестируемого предприятия, заверенная печатью инвестора и/или инвестируемого предприятия и подписью уполномоченного лица;</w:t>
      </w:r>
    </w:p>
    <w:p w14:paraId="7B7BC6AC" w14:textId="77777777" w:rsidR="00B44EBB" w:rsidRPr="00B44EBB" w:rsidRDefault="00B44EBB" w:rsidP="00C41083">
      <w:pPr>
        <w:ind w:firstLine="709"/>
        <w:jc w:val="both"/>
        <w:rPr>
          <w:sz w:val="28"/>
          <w:szCs w:val="28"/>
        </w:rPr>
      </w:pPr>
      <w:r w:rsidRPr="00B44EBB">
        <w:rPr>
          <w:sz w:val="28"/>
          <w:szCs w:val="28"/>
        </w:rPr>
        <w:t>в) решение органа управления инвестора и/или инвестируемого предприятия о заключении Соглашения, заверенное печатью инвестора и/или инвестируемого предприятия и подписью уполномоченного лица;</w:t>
      </w:r>
    </w:p>
    <w:p w14:paraId="5681B97B" w14:textId="77777777" w:rsidR="00B44EBB" w:rsidRPr="00B44EBB" w:rsidRDefault="00B44EBB" w:rsidP="00C41083">
      <w:pPr>
        <w:ind w:firstLine="709"/>
        <w:jc w:val="both"/>
        <w:rPr>
          <w:sz w:val="28"/>
          <w:szCs w:val="28"/>
        </w:rPr>
      </w:pPr>
      <w:r w:rsidRPr="00B44EBB">
        <w:rPr>
          <w:sz w:val="28"/>
          <w:szCs w:val="28"/>
        </w:rPr>
        <w:t>г) копия свидетельства о государственной регистрации (перерегистрации) инвестируемого предприятия;</w:t>
      </w:r>
    </w:p>
    <w:p w14:paraId="49B58D68" w14:textId="77777777" w:rsidR="00B44EBB" w:rsidRPr="00B44EBB" w:rsidRDefault="00B44EBB" w:rsidP="00C41083">
      <w:pPr>
        <w:ind w:firstLine="709"/>
        <w:jc w:val="both"/>
        <w:rPr>
          <w:sz w:val="28"/>
          <w:szCs w:val="28"/>
        </w:rPr>
      </w:pPr>
      <w:r w:rsidRPr="00B44EBB">
        <w:rPr>
          <w:sz w:val="28"/>
          <w:szCs w:val="28"/>
        </w:rPr>
        <w:t xml:space="preserve">д) легализованная либо </w:t>
      </w:r>
      <w:proofErr w:type="spellStart"/>
      <w:r w:rsidRPr="00B44EBB">
        <w:rPr>
          <w:sz w:val="28"/>
          <w:szCs w:val="28"/>
        </w:rPr>
        <w:t>апостилированная</w:t>
      </w:r>
      <w:proofErr w:type="spellEnd"/>
      <w:r w:rsidRPr="00B44EBB">
        <w:rPr>
          <w:sz w:val="28"/>
          <w:szCs w:val="28"/>
        </w:rPr>
        <w:t xml:space="preserve"> выписка из государственного реестра, удостоверяющая, что учредитель является действующим юридическим лицом по законодательству своей страны. Легализация и апостилирование документов не требуется для юридических лиц государств-участников СНГ, а также для юридических лиц, действующих в соответствии с вступившими в установленном законом порядке в силу международными договорами, участницей которых является Кыргызская Республика. Выписка из государственного реестра или иной документ, удостоверяющий, что юридическое лицо является действующим по законодательству своей страны, должны быть выданы не позднее 6 месяцев со дня подачи документов;</w:t>
      </w:r>
    </w:p>
    <w:p w14:paraId="54FEB3EF" w14:textId="6285C0A7" w:rsidR="00B44EBB" w:rsidRPr="00B44EBB" w:rsidRDefault="00B44EBB" w:rsidP="00C41083">
      <w:pPr>
        <w:ind w:firstLine="709"/>
        <w:jc w:val="both"/>
        <w:rPr>
          <w:sz w:val="28"/>
          <w:szCs w:val="28"/>
        </w:rPr>
      </w:pPr>
      <w:r w:rsidRPr="00B44EBB">
        <w:rPr>
          <w:sz w:val="28"/>
          <w:szCs w:val="28"/>
        </w:rPr>
        <w:t>е) справка об отсутствии/наличии задолженности по налогам, неналоговым доходам и страховым взносам. В случае продления сроков реализации инвестиционного проекта, инвестор обязан продлить срок действия банковской гарантии либо предоставить новую не позднее чем за 30 календарных дней до даты истечения действующей. Несоблюдение указанного требования влечёт приостановление режима стабилизации с момента истечения срока действия действующей банковской гарантии;</w:t>
      </w:r>
    </w:p>
    <w:p w14:paraId="15BA4F57" w14:textId="1A5D73EF" w:rsidR="00811B18" w:rsidRPr="00811B18" w:rsidRDefault="00B44EBB" w:rsidP="00811B18">
      <w:pPr>
        <w:ind w:firstLine="709"/>
        <w:jc w:val="both"/>
        <w:rPr>
          <w:sz w:val="28"/>
          <w:szCs w:val="28"/>
        </w:rPr>
      </w:pPr>
      <w:r w:rsidRPr="00B44EBB">
        <w:rPr>
          <w:sz w:val="28"/>
          <w:szCs w:val="28"/>
        </w:rPr>
        <w:t xml:space="preserve">ж) </w:t>
      </w:r>
      <w:r w:rsidR="00DC27F8" w:rsidRPr="00DC27F8">
        <w:rPr>
          <w:sz w:val="28"/>
          <w:szCs w:val="28"/>
        </w:rPr>
        <w:t>банковская гарантия в размере 3 процентов от минимальной суммы инвестиций</w:t>
      </w:r>
      <w:r w:rsidR="00811B18" w:rsidRPr="00811B18">
        <w:rPr>
          <w:sz w:val="28"/>
          <w:szCs w:val="28"/>
        </w:rPr>
        <w:t>, являющаяся безусловной, безотзывной и обеспечивающей выплату по первому требованию Бенефициара, указанной в Законе Кыргызской Республики «Об инвестициях в Кыргызской Республике», при этом расчёт обязательств инвестора осуществляется исходя из общего объёма инвестиций по проекту, превышающего указанный минимальный порог, установленный Законом Кыргызской Республики «Об инвестициях в Кыргызской Республике». В качестве получателя банковской гарантии должен быть указан орган налоговой службы. Срок действия банковской гарантии должен быть не менее трех лет (при вложении инвестиций и осуществлении деятельности, связанной с изучением, поиском, разведкой, разработкой полезных ископаемых, — не менее пяти лет);</w:t>
      </w:r>
    </w:p>
    <w:p w14:paraId="096DCA35" w14:textId="278285AA" w:rsidR="00B44EBB" w:rsidRPr="00B44EBB" w:rsidRDefault="00B44EBB" w:rsidP="00C41083">
      <w:pPr>
        <w:ind w:firstLine="709"/>
        <w:jc w:val="both"/>
        <w:rPr>
          <w:sz w:val="28"/>
          <w:szCs w:val="28"/>
        </w:rPr>
      </w:pPr>
      <w:r w:rsidRPr="00B44EBB">
        <w:rPr>
          <w:sz w:val="28"/>
          <w:szCs w:val="28"/>
        </w:rPr>
        <w:lastRenderedPageBreak/>
        <w:t>з) документ, подтверждающий оплату за приобретение доли участия (акций), при учреждении предприятия и/или приобретении доли участия (акций) в инвестируемом предприятии;</w:t>
      </w:r>
    </w:p>
    <w:p w14:paraId="53F30D53" w14:textId="77777777" w:rsidR="00B44EBB" w:rsidRPr="00B44EBB" w:rsidRDefault="00B44EBB" w:rsidP="00C41083">
      <w:pPr>
        <w:ind w:firstLine="709"/>
        <w:jc w:val="both"/>
        <w:rPr>
          <w:sz w:val="28"/>
          <w:szCs w:val="28"/>
        </w:rPr>
      </w:pPr>
      <w:r w:rsidRPr="00B44EBB">
        <w:rPr>
          <w:sz w:val="28"/>
          <w:szCs w:val="28"/>
        </w:rPr>
        <w:t>и) выписка из реестра акционеров или из реестра юридических лиц;</w:t>
      </w:r>
    </w:p>
    <w:p w14:paraId="2E52FA3A" w14:textId="77777777" w:rsidR="00B44EBB" w:rsidRPr="00B44EBB" w:rsidRDefault="00B44EBB" w:rsidP="00C41083">
      <w:pPr>
        <w:ind w:firstLine="709"/>
        <w:jc w:val="both"/>
        <w:rPr>
          <w:sz w:val="28"/>
          <w:szCs w:val="28"/>
        </w:rPr>
      </w:pPr>
      <w:r w:rsidRPr="00B44EBB">
        <w:rPr>
          <w:sz w:val="28"/>
          <w:szCs w:val="28"/>
        </w:rPr>
        <w:t>й) документ (доверенность, выписка из решения/протокола), подтверждающий полномочия представителя инвестора и/или инвестируемого предприятия на подписание Соглашения;</w:t>
      </w:r>
    </w:p>
    <w:p w14:paraId="40564B14" w14:textId="77777777" w:rsidR="00B44EBB" w:rsidRPr="00B44EBB" w:rsidRDefault="00B44EBB" w:rsidP="00C41083">
      <w:pPr>
        <w:ind w:firstLine="709"/>
        <w:jc w:val="both"/>
        <w:rPr>
          <w:sz w:val="28"/>
          <w:szCs w:val="28"/>
        </w:rPr>
      </w:pPr>
      <w:r w:rsidRPr="00B44EBB">
        <w:rPr>
          <w:sz w:val="28"/>
          <w:szCs w:val="28"/>
        </w:rPr>
        <w:t>к) копия паспорта лица, подписывающего Соглашение от имени инвестора и/или инвестируемого предприятия.</w:t>
      </w:r>
    </w:p>
    <w:p w14:paraId="4D53BF15" w14:textId="77777777" w:rsidR="00F244E0" w:rsidRPr="00031B95" w:rsidRDefault="00F244E0" w:rsidP="00C41083">
      <w:pPr>
        <w:ind w:firstLine="709"/>
        <w:jc w:val="both"/>
        <w:rPr>
          <w:sz w:val="28"/>
          <w:szCs w:val="28"/>
        </w:rPr>
      </w:pPr>
      <w:r w:rsidRPr="00031B95">
        <w:rPr>
          <w:sz w:val="28"/>
          <w:szCs w:val="28"/>
        </w:rPr>
        <w:t xml:space="preserve">8. Соглашение представляется в 3 (трех) экземплярах, заполненных и подписанных инвестором и/или инвестируемым предприятием или их представителями по форме согласно </w:t>
      </w:r>
      <w:hyperlink r:id="rId7" w:anchor="pr2" w:history="1">
        <w:r w:rsidRPr="00031B95">
          <w:rPr>
            <w:rStyle w:val="a3"/>
            <w:sz w:val="28"/>
            <w:szCs w:val="28"/>
          </w:rPr>
          <w:t>приложению 2</w:t>
        </w:r>
      </w:hyperlink>
      <w:r w:rsidRPr="00031B95">
        <w:rPr>
          <w:sz w:val="28"/>
          <w:szCs w:val="28"/>
        </w:rPr>
        <w:t xml:space="preserve"> к настоящему Положению.</w:t>
      </w:r>
    </w:p>
    <w:p w14:paraId="20D65BBA" w14:textId="77777777" w:rsidR="00F244E0" w:rsidRPr="00031B95" w:rsidRDefault="00F244E0" w:rsidP="00C41083">
      <w:pPr>
        <w:ind w:firstLine="709"/>
        <w:jc w:val="both"/>
        <w:rPr>
          <w:sz w:val="28"/>
          <w:szCs w:val="28"/>
        </w:rPr>
      </w:pPr>
      <w:r w:rsidRPr="00031B95">
        <w:rPr>
          <w:sz w:val="28"/>
          <w:szCs w:val="28"/>
        </w:rPr>
        <w:t>9. Документы, предусмотренные в пунктах 7 и 8 настоящего Положения, представляются на государственном или официальном языке. Документы, составленные на иностранном языке, представляются с нотариально удостоверенным переводом на государственный или официальный язык.</w:t>
      </w:r>
    </w:p>
    <w:p w14:paraId="013550C1" w14:textId="22A8E41E" w:rsidR="00C41083" w:rsidRPr="0034752F" w:rsidRDefault="00F244E0" w:rsidP="00C41083">
      <w:pPr>
        <w:ind w:firstLine="709"/>
        <w:jc w:val="both"/>
        <w:rPr>
          <w:rFonts w:eastAsia="Times New Roman"/>
          <w:color w:val="000000"/>
          <w:sz w:val="28"/>
          <w:szCs w:val="28"/>
          <w:lang w:val="ky-KG" w:eastAsia="zh-CN"/>
        </w:rPr>
      </w:pPr>
      <w:r w:rsidRPr="00031B95">
        <w:rPr>
          <w:sz w:val="28"/>
          <w:szCs w:val="28"/>
        </w:rPr>
        <w:t xml:space="preserve">10. </w:t>
      </w:r>
      <w:r w:rsidR="00C41083" w:rsidRPr="003477A8">
        <w:rPr>
          <w:rFonts w:eastAsia="Times New Roman"/>
          <w:color w:val="000000"/>
          <w:sz w:val="28"/>
          <w:szCs w:val="28"/>
          <w:lang w:eastAsia="zh-CN"/>
        </w:rPr>
        <w:t>Документы, внесенные инвестором и/или инвестируемым предприятием, рассматриваются уполномоченным государственным органом на предмет полноты их представления в срок не позднее 14 рабочих дней с даты их внесения</w:t>
      </w:r>
      <w:r w:rsidR="0034752F">
        <w:rPr>
          <w:rFonts w:eastAsia="Times New Roman"/>
          <w:color w:val="000000"/>
          <w:sz w:val="28"/>
          <w:szCs w:val="28"/>
          <w:lang w:val="ky-KG" w:eastAsia="zh-CN"/>
        </w:rPr>
        <w:t>.</w:t>
      </w:r>
    </w:p>
    <w:p w14:paraId="6FA13AEE" w14:textId="7F15C50C" w:rsidR="00F244E0" w:rsidRPr="00031B95" w:rsidRDefault="00F244E0" w:rsidP="00C41083">
      <w:pPr>
        <w:ind w:firstLine="709"/>
        <w:jc w:val="both"/>
        <w:rPr>
          <w:sz w:val="28"/>
          <w:szCs w:val="28"/>
        </w:rPr>
      </w:pPr>
      <w:r w:rsidRPr="00031B95">
        <w:rPr>
          <w:sz w:val="28"/>
          <w:szCs w:val="28"/>
        </w:rPr>
        <w:t>В случае обнаружения недостающих документов уполномоченный государственный орган уведомляет инвестора и/или инвестируемое предприятие или их представителей о необходимости представления недостающих документов.</w:t>
      </w:r>
    </w:p>
    <w:p w14:paraId="175EB5B3" w14:textId="77777777" w:rsidR="00F244E0" w:rsidRPr="00031B95" w:rsidRDefault="00F244E0" w:rsidP="00C41083">
      <w:pPr>
        <w:ind w:firstLine="709"/>
        <w:jc w:val="both"/>
        <w:rPr>
          <w:sz w:val="28"/>
          <w:szCs w:val="28"/>
        </w:rPr>
      </w:pPr>
      <w:r w:rsidRPr="00031B95">
        <w:rPr>
          <w:sz w:val="28"/>
          <w:szCs w:val="28"/>
        </w:rPr>
        <w:t>Инвестор и/или инвестируемое предприятие в течение 10 рабочих дней с даты получения уведомления от уполномоченного государственного органа должны представить недостающие документы.</w:t>
      </w:r>
    </w:p>
    <w:p w14:paraId="25C77843" w14:textId="21733B45" w:rsidR="00F244E0" w:rsidRDefault="00F244E0" w:rsidP="00C41083">
      <w:pPr>
        <w:ind w:firstLine="709"/>
        <w:jc w:val="both"/>
        <w:rPr>
          <w:sz w:val="28"/>
          <w:szCs w:val="28"/>
        </w:rPr>
      </w:pPr>
      <w:r w:rsidRPr="00031B95">
        <w:rPr>
          <w:sz w:val="28"/>
          <w:szCs w:val="28"/>
        </w:rPr>
        <w:t xml:space="preserve">11. Уполномоченный государственный орган рассматривает представленные документы и выносит решения об отказе либо о заключении Соглашения не позднее </w:t>
      </w:r>
      <w:r w:rsidR="005C058C">
        <w:rPr>
          <w:sz w:val="28"/>
          <w:szCs w:val="28"/>
        </w:rPr>
        <w:t>6</w:t>
      </w:r>
      <w:r w:rsidR="009E2709">
        <w:rPr>
          <w:sz w:val="28"/>
          <w:szCs w:val="28"/>
        </w:rPr>
        <w:t>0</w:t>
      </w:r>
      <w:r w:rsidRPr="00031B95">
        <w:rPr>
          <w:sz w:val="28"/>
          <w:szCs w:val="28"/>
        </w:rPr>
        <w:t xml:space="preserve"> (шестьдесят) календарных дней с даты принятия полного пакета документов.</w:t>
      </w:r>
    </w:p>
    <w:p w14:paraId="4AFF1E93" w14:textId="77777777" w:rsidR="00F244E0" w:rsidRPr="00031B95" w:rsidRDefault="00F244E0" w:rsidP="00C41083">
      <w:pPr>
        <w:ind w:firstLine="709"/>
        <w:jc w:val="both"/>
        <w:rPr>
          <w:sz w:val="28"/>
          <w:szCs w:val="28"/>
        </w:rPr>
      </w:pPr>
      <w:r w:rsidRPr="00031B95">
        <w:rPr>
          <w:sz w:val="28"/>
          <w:szCs w:val="28"/>
        </w:rPr>
        <w:t>12. Решение оформляется приказом уполномоченного государственного органа. На основании приказа уполномоченный государственный орган подписывает с инвестором и/или инвестируемым предприятием Соглашение.</w:t>
      </w:r>
    </w:p>
    <w:p w14:paraId="3844D6D4" w14:textId="15989CD8" w:rsidR="00F244E0" w:rsidRPr="00031B95" w:rsidRDefault="00F244E0" w:rsidP="00C41083">
      <w:pPr>
        <w:ind w:firstLine="709"/>
        <w:jc w:val="both"/>
        <w:rPr>
          <w:sz w:val="28"/>
          <w:szCs w:val="28"/>
        </w:rPr>
      </w:pPr>
      <w:r w:rsidRPr="00031B95">
        <w:rPr>
          <w:sz w:val="28"/>
          <w:szCs w:val="28"/>
        </w:rPr>
        <w:t xml:space="preserve">13. Соглашение подписывается в 3 (трех) экземплярах, имеющих одинаковую юридическую силу, </w:t>
      </w:r>
      <w:r w:rsidR="007047BD" w:rsidRPr="00031B95">
        <w:rPr>
          <w:sz w:val="28"/>
          <w:szCs w:val="28"/>
        </w:rPr>
        <w:t>на государственном или официальном языке</w:t>
      </w:r>
      <w:r w:rsidRPr="00031B95">
        <w:rPr>
          <w:sz w:val="28"/>
          <w:szCs w:val="28"/>
        </w:rPr>
        <w:t>, и регистрируется в Реестре учета соглашений о стабилизации (далее - Реестр).</w:t>
      </w:r>
    </w:p>
    <w:p w14:paraId="16B6F4F6" w14:textId="7C00E601" w:rsidR="00507E71" w:rsidRDefault="00F244E0" w:rsidP="00C41083">
      <w:pPr>
        <w:ind w:firstLine="709"/>
        <w:jc w:val="both"/>
        <w:rPr>
          <w:sz w:val="28"/>
          <w:szCs w:val="28"/>
        </w:rPr>
      </w:pPr>
      <w:r w:rsidRPr="00031B95">
        <w:rPr>
          <w:sz w:val="28"/>
          <w:szCs w:val="28"/>
        </w:rPr>
        <w:lastRenderedPageBreak/>
        <w:t xml:space="preserve">14. </w:t>
      </w:r>
      <w:r w:rsidR="00507E71" w:rsidRPr="00507E71">
        <w:rPr>
          <w:sz w:val="28"/>
          <w:szCs w:val="28"/>
        </w:rPr>
        <w:t xml:space="preserve">Уполномоченный государственный орган в течение 10 рабочих дней со дня подписания Соглашения направляет его копию в </w:t>
      </w:r>
      <w:r w:rsidR="00FE6085" w:rsidRPr="00FE6085">
        <w:rPr>
          <w:sz w:val="28"/>
          <w:szCs w:val="28"/>
        </w:rPr>
        <w:t>орган налоговой службы</w:t>
      </w:r>
      <w:r w:rsidR="002F6D91">
        <w:rPr>
          <w:sz w:val="28"/>
          <w:szCs w:val="28"/>
        </w:rPr>
        <w:t>.</w:t>
      </w:r>
    </w:p>
    <w:p w14:paraId="4165CBD0" w14:textId="01AAF649" w:rsidR="00F244E0" w:rsidRDefault="00F244E0" w:rsidP="00C41083">
      <w:pPr>
        <w:ind w:firstLine="709"/>
        <w:jc w:val="both"/>
        <w:rPr>
          <w:sz w:val="28"/>
          <w:szCs w:val="28"/>
        </w:rPr>
      </w:pPr>
      <w:r w:rsidRPr="00031B95">
        <w:rPr>
          <w:sz w:val="28"/>
          <w:szCs w:val="28"/>
        </w:rPr>
        <w:t>15. Уполномоченный государственный орган вправе отказать в заключении Соглашения в случае непредставления инвестором и/или инвестируемым предприятием документов, указанных в пунктах 7 и 8 настоящего Положения, в полном объеме и в установленный срок, а также в случае, если представленные документы не соответствуют требованиям, установленным настоящим Положением.</w:t>
      </w:r>
    </w:p>
    <w:p w14:paraId="05AB5205" w14:textId="77777777" w:rsidR="00724DC5" w:rsidRPr="00031B95" w:rsidRDefault="00724DC5" w:rsidP="00C41083">
      <w:pPr>
        <w:ind w:firstLine="709"/>
        <w:jc w:val="both"/>
        <w:rPr>
          <w:sz w:val="28"/>
          <w:szCs w:val="28"/>
        </w:rPr>
      </w:pPr>
    </w:p>
    <w:p w14:paraId="0B64F48F" w14:textId="5A1AAA7B" w:rsidR="00724DC5" w:rsidRDefault="00F244E0" w:rsidP="00C41083">
      <w:pPr>
        <w:pStyle w:val="a9"/>
        <w:numPr>
          <w:ilvl w:val="0"/>
          <w:numId w:val="1"/>
        </w:numPr>
        <w:ind w:right="1134" w:firstLine="709"/>
        <w:jc w:val="center"/>
        <w:rPr>
          <w:b/>
          <w:bCs/>
          <w:sz w:val="28"/>
          <w:szCs w:val="28"/>
        </w:rPr>
      </w:pPr>
      <w:bookmarkStart w:id="2" w:name="r3"/>
      <w:bookmarkEnd w:id="2"/>
      <w:r w:rsidRPr="00724DC5">
        <w:rPr>
          <w:b/>
          <w:bCs/>
          <w:sz w:val="28"/>
          <w:szCs w:val="28"/>
        </w:rPr>
        <w:t>Порядок ведения реестра, отчетность инвестора и/или инвестируемого предприятия</w:t>
      </w:r>
    </w:p>
    <w:p w14:paraId="5F7CDE64" w14:textId="77777777" w:rsidR="00724DC5" w:rsidRPr="00724DC5" w:rsidRDefault="00724DC5" w:rsidP="00C41083">
      <w:pPr>
        <w:pStyle w:val="a9"/>
        <w:ind w:left="1494" w:right="1134" w:firstLine="709"/>
        <w:rPr>
          <w:b/>
          <w:bCs/>
          <w:sz w:val="28"/>
          <w:szCs w:val="28"/>
        </w:rPr>
      </w:pPr>
    </w:p>
    <w:p w14:paraId="7613E710" w14:textId="77777777" w:rsidR="00F244E0" w:rsidRPr="00724DC5" w:rsidRDefault="00F244E0" w:rsidP="00C41083">
      <w:pPr>
        <w:ind w:firstLine="709"/>
        <w:jc w:val="both"/>
        <w:rPr>
          <w:sz w:val="28"/>
          <w:szCs w:val="28"/>
        </w:rPr>
      </w:pPr>
      <w:r w:rsidRPr="00724DC5">
        <w:rPr>
          <w:sz w:val="28"/>
          <w:szCs w:val="28"/>
        </w:rPr>
        <w:t>16. Информация о заключенных соглашениях вносится в Реестр.</w:t>
      </w:r>
    </w:p>
    <w:p w14:paraId="74944E04" w14:textId="77777777" w:rsidR="00F244E0" w:rsidRPr="00724DC5" w:rsidRDefault="00F244E0" w:rsidP="00C41083">
      <w:pPr>
        <w:ind w:firstLine="709"/>
        <w:jc w:val="both"/>
        <w:rPr>
          <w:sz w:val="28"/>
          <w:szCs w:val="28"/>
        </w:rPr>
      </w:pPr>
      <w:r w:rsidRPr="00724DC5">
        <w:rPr>
          <w:sz w:val="28"/>
          <w:szCs w:val="28"/>
        </w:rPr>
        <w:t>17. В Реестр вносятся регистрационный номер Соглашения, дата заключения Соглашения, наименование инвестора и/или инвестируемого предприятия, основной вид деятельности инвестора и/или инвестируемого предприятия и срок действия Соглашения.</w:t>
      </w:r>
    </w:p>
    <w:p w14:paraId="7881DD5F" w14:textId="77777777" w:rsidR="00F244E0" w:rsidRPr="00724DC5" w:rsidRDefault="00F244E0" w:rsidP="00C41083">
      <w:pPr>
        <w:ind w:firstLine="709"/>
        <w:jc w:val="both"/>
        <w:rPr>
          <w:sz w:val="28"/>
          <w:szCs w:val="28"/>
        </w:rPr>
      </w:pPr>
      <w:r w:rsidRPr="00724DC5">
        <w:rPr>
          <w:sz w:val="28"/>
          <w:szCs w:val="28"/>
        </w:rPr>
        <w:t>18. Реестр ведется уполномоченным государственным органом на бумажных и электронных носителях, в порядке, определяемом уполномоченным государственным органом.</w:t>
      </w:r>
    </w:p>
    <w:p w14:paraId="29167156" w14:textId="77777777" w:rsidR="00F244E0" w:rsidRPr="00724DC5" w:rsidRDefault="00F244E0" w:rsidP="00C41083">
      <w:pPr>
        <w:ind w:firstLine="709"/>
        <w:jc w:val="both"/>
        <w:rPr>
          <w:sz w:val="28"/>
          <w:szCs w:val="28"/>
        </w:rPr>
      </w:pPr>
      <w:r w:rsidRPr="00724DC5">
        <w:rPr>
          <w:sz w:val="28"/>
          <w:szCs w:val="28"/>
        </w:rPr>
        <w:t>19. Реестр в электронном формате размещается на сайте уполномоченного государственного органа.</w:t>
      </w:r>
    </w:p>
    <w:p w14:paraId="5D06B267" w14:textId="77777777" w:rsidR="00F244E0" w:rsidRPr="00724DC5" w:rsidRDefault="00F244E0" w:rsidP="00C41083">
      <w:pPr>
        <w:ind w:firstLine="709"/>
        <w:jc w:val="both"/>
        <w:rPr>
          <w:sz w:val="28"/>
          <w:szCs w:val="28"/>
        </w:rPr>
      </w:pPr>
      <w:r w:rsidRPr="00724DC5">
        <w:rPr>
          <w:sz w:val="28"/>
          <w:szCs w:val="28"/>
        </w:rPr>
        <w:t>20. Инвестор и/или инвестируемое предприятие ежегодно не позднее 1 февраля, следующего за отчетным периодом, представляют в уполномоченный государственный орган отчет в 2 (двух) экземплярах с указанием следующей информации:</w:t>
      </w:r>
    </w:p>
    <w:p w14:paraId="64F7022A" w14:textId="77777777" w:rsidR="00F244E0" w:rsidRPr="00724DC5" w:rsidRDefault="00F244E0" w:rsidP="00C41083">
      <w:pPr>
        <w:ind w:firstLine="709"/>
        <w:jc w:val="both"/>
        <w:rPr>
          <w:sz w:val="28"/>
          <w:szCs w:val="28"/>
        </w:rPr>
      </w:pPr>
      <w:r w:rsidRPr="00724DC5">
        <w:rPr>
          <w:sz w:val="28"/>
          <w:szCs w:val="28"/>
        </w:rPr>
        <w:t>1) сумма, внесенная в капитал инвестируемого предприятия за отчетный период;</w:t>
      </w:r>
    </w:p>
    <w:p w14:paraId="731B02E9" w14:textId="77777777" w:rsidR="00F244E0" w:rsidRPr="00724DC5" w:rsidRDefault="00F244E0" w:rsidP="00C41083">
      <w:pPr>
        <w:ind w:firstLine="709"/>
        <w:jc w:val="both"/>
        <w:rPr>
          <w:sz w:val="28"/>
          <w:szCs w:val="28"/>
        </w:rPr>
      </w:pPr>
      <w:r w:rsidRPr="00724DC5">
        <w:rPr>
          <w:sz w:val="28"/>
          <w:szCs w:val="28"/>
        </w:rPr>
        <w:t>2) освоение вложенных инвестиций.</w:t>
      </w:r>
    </w:p>
    <w:p w14:paraId="6E4B95EF" w14:textId="77777777" w:rsidR="00F244E0" w:rsidRPr="00724DC5" w:rsidRDefault="00F244E0" w:rsidP="00C41083">
      <w:pPr>
        <w:ind w:firstLine="709"/>
        <w:jc w:val="both"/>
        <w:rPr>
          <w:sz w:val="28"/>
          <w:szCs w:val="28"/>
        </w:rPr>
      </w:pPr>
      <w:r w:rsidRPr="00724DC5">
        <w:rPr>
          <w:sz w:val="28"/>
          <w:szCs w:val="28"/>
        </w:rPr>
        <w:t>21. К отчету прилагаются оригинал или нотариально заверенные копии документов, подтверждающих сумму вложенных инвестиций.</w:t>
      </w:r>
    </w:p>
    <w:p w14:paraId="64C3E43D" w14:textId="77777777" w:rsidR="00F244E0" w:rsidRPr="00724DC5" w:rsidRDefault="00F244E0" w:rsidP="00C41083">
      <w:pPr>
        <w:ind w:firstLine="709"/>
        <w:jc w:val="both"/>
        <w:rPr>
          <w:sz w:val="28"/>
          <w:szCs w:val="28"/>
        </w:rPr>
      </w:pPr>
      <w:r w:rsidRPr="00724DC5">
        <w:rPr>
          <w:sz w:val="28"/>
          <w:szCs w:val="28"/>
        </w:rPr>
        <w:t>22. Отчет заверяется печатью и/или подписью инвестора или уполномоченного лица инвестора и/или инвестируемого предприятия.</w:t>
      </w:r>
    </w:p>
    <w:p w14:paraId="4A17E016" w14:textId="55711762" w:rsidR="00F244E0" w:rsidRDefault="00F244E0" w:rsidP="00C41083">
      <w:pPr>
        <w:ind w:firstLine="709"/>
        <w:jc w:val="both"/>
        <w:rPr>
          <w:sz w:val="28"/>
          <w:szCs w:val="28"/>
          <w:lang w:val="ky-KG"/>
        </w:rPr>
      </w:pPr>
      <w:r w:rsidRPr="00724DC5">
        <w:rPr>
          <w:sz w:val="28"/>
          <w:szCs w:val="28"/>
        </w:rPr>
        <w:t xml:space="preserve">23. Уполномоченный государственный орган в течение 10 рабочих дней с даты получения отчета направляет один экземпляр отчета в </w:t>
      </w:r>
      <w:r w:rsidR="00FE6085" w:rsidRPr="00FE6085">
        <w:rPr>
          <w:sz w:val="28"/>
          <w:szCs w:val="28"/>
        </w:rPr>
        <w:t>орган налоговой службы</w:t>
      </w:r>
      <w:r w:rsidRPr="00724DC5">
        <w:rPr>
          <w:sz w:val="28"/>
          <w:szCs w:val="28"/>
        </w:rPr>
        <w:t>.</w:t>
      </w:r>
    </w:p>
    <w:p w14:paraId="759EF934" w14:textId="76929F07" w:rsidR="0034752F" w:rsidRPr="0034752F" w:rsidRDefault="0034752F" w:rsidP="0034752F">
      <w:pPr>
        <w:ind w:firstLine="709"/>
        <w:jc w:val="both"/>
        <w:rPr>
          <w:sz w:val="28"/>
          <w:szCs w:val="28"/>
        </w:rPr>
      </w:pPr>
      <w:r>
        <w:rPr>
          <w:b/>
          <w:bCs/>
          <w:sz w:val="28"/>
          <w:szCs w:val="28"/>
          <w:lang w:val="ky-KG"/>
        </w:rPr>
        <w:t>24</w:t>
      </w:r>
      <w:r w:rsidRPr="0034752F">
        <w:rPr>
          <w:b/>
          <w:bCs/>
          <w:sz w:val="28"/>
          <w:szCs w:val="28"/>
        </w:rPr>
        <w:t>.</w:t>
      </w:r>
      <w:r w:rsidRPr="0034752F">
        <w:rPr>
          <w:sz w:val="28"/>
          <w:szCs w:val="28"/>
        </w:rPr>
        <w:t xml:space="preserve"> Под обстоятельствами непреодолимой силы (форс-мажором) понимаются чрезвычайные и непредотвратимые при данных условиях обстоятельства, включая стихийные бедствия, военные действия, чрезвычайное или военное положение, эпидемии, пандемии, а также </w:t>
      </w:r>
      <w:r w:rsidRPr="0034752F">
        <w:rPr>
          <w:sz w:val="28"/>
          <w:szCs w:val="28"/>
        </w:rPr>
        <w:lastRenderedPageBreak/>
        <w:t>акты государственных органов, препятствующие исполнению обязательств по Соглашению.</w:t>
      </w:r>
    </w:p>
    <w:p w14:paraId="6ECB2424" w14:textId="23365EC0" w:rsidR="0034752F" w:rsidRPr="0034752F" w:rsidRDefault="0034752F" w:rsidP="0034752F">
      <w:pPr>
        <w:ind w:firstLine="709"/>
        <w:jc w:val="both"/>
        <w:rPr>
          <w:sz w:val="28"/>
          <w:szCs w:val="28"/>
        </w:rPr>
      </w:pPr>
      <w:r w:rsidRPr="0034752F">
        <w:rPr>
          <w:sz w:val="28"/>
          <w:szCs w:val="28"/>
        </w:rPr>
        <w:t xml:space="preserve">Сторона, для которой наступили такие обстоятельства, обязана </w:t>
      </w:r>
      <w:r w:rsidR="00DC27F8">
        <w:rPr>
          <w:sz w:val="28"/>
          <w:szCs w:val="28"/>
          <w:lang w:val="ky-KG"/>
        </w:rPr>
        <w:t>незамедлительно</w:t>
      </w:r>
      <w:r w:rsidR="00DC27F8" w:rsidRPr="00DC27F8">
        <w:rPr>
          <w:sz w:val="28"/>
          <w:szCs w:val="28"/>
        </w:rPr>
        <w:t xml:space="preserve">, </w:t>
      </w:r>
      <w:r w:rsidR="00DC27F8">
        <w:rPr>
          <w:sz w:val="28"/>
          <w:szCs w:val="28"/>
          <w:lang w:val="ky-KG"/>
        </w:rPr>
        <w:t xml:space="preserve">но не позднее </w:t>
      </w:r>
      <w:r w:rsidR="00DC27F8" w:rsidRPr="0034752F">
        <w:rPr>
          <w:b/>
          <w:bCs/>
          <w:sz w:val="28"/>
          <w:szCs w:val="28"/>
        </w:rPr>
        <w:t>10 календарных дней</w:t>
      </w:r>
      <w:r w:rsidR="00DC27F8" w:rsidRPr="0034752F">
        <w:rPr>
          <w:sz w:val="28"/>
          <w:szCs w:val="28"/>
        </w:rPr>
        <w:t xml:space="preserve"> </w:t>
      </w:r>
      <w:r w:rsidRPr="0034752F">
        <w:rPr>
          <w:sz w:val="28"/>
          <w:szCs w:val="28"/>
        </w:rPr>
        <w:t xml:space="preserve">уведомить другую сторону </w:t>
      </w:r>
      <w:r w:rsidRPr="0034752F">
        <w:rPr>
          <w:b/>
          <w:bCs/>
          <w:sz w:val="28"/>
          <w:szCs w:val="28"/>
        </w:rPr>
        <w:t xml:space="preserve">в письменной форме </w:t>
      </w:r>
      <w:r w:rsidRPr="0034752F">
        <w:rPr>
          <w:sz w:val="28"/>
          <w:szCs w:val="28"/>
        </w:rPr>
        <w:t>со дня их наступления.</w:t>
      </w:r>
    </w:p>
    <w:p w14:paraId="6C75C952" w14:textId="77777777" w:rsidR="0034752F" w:rsidRPr="0034752F" w:rsidRDefault="0034752F" w:rsidP="00C41083">
      <w:pPr>
        <w:ind w:firstLine="709"/>
        <w:jc w:val="both"/>
        <w:rPr>
          <w:sz w:val="28"/>
          <w:szCs w:val="28"/>
          <w:lang w:val="ky-KG"/>
        </w:rPr>
      </w:pPr>
    </w:p>
    <w:p w14:paraId="10FC835D" w14:textId="14328DD4" w:rsidR="00F244E0" w:rsidRPr="00724DC5" w:rsidRDefault="00F244E0" w:rsidP="00C41083">
      <w:pPr>
        <w:pStyle w:val="a9"/>
        <w:numPr>
          <w:ilvl w:val="0"/>
          <w:numId w:val="1"/>
        </w:numPr>
        <w:ind w:right="1134" w:firstLine="709"/>
        <w:jc w:val="center"/>
        <w:rPr>
          <w:b/>
          <w:bCs/>
          <w:sz w:val="28"/>
          <w:szCs w:val="28"/>
        </w:rPr>
      </w:pPr>
      <w:bookmarkStart w:id="3" w:name="r4"/>
      <w:bookmarkEnd w:id="3"/>
      <w:r w:rsidRPr="00724DC5">
        <w:rPr>
          <w:b/>
          <w:bCs/>
          <w:sz w:val="28"/>
          <w:szCs w:val="28"/>
        </w:rPr>
        <w:t>Порядок и последствия расторжения Соглашения о стабилизации</w:t>
      </w:r>
    </w:p>
    <w:p w14:paraId="03920766" w14:textId="77777777" w:rsidR="00724DC5" w:rsidRPr="00B04E28" w:rsidRDefault="00724DC5" w:rsidP="00C41083">
      <w:pPr>
        <w:pStyle w:val="a9"/>
        <w:ind w:left="1494" w:right="1134" w:firstLine="709"/>
        <w:rPr>
          <w:color w:val="EE0000"/>
          <w:sz w:val="28"/>
          <w:szCs w:val="28"/>
        </w:rPr>
      </w:pPr>
    </w:p>
    <w:p w14:paraId="76E7260E" w14:textId="55A99886" w:rsidR="0034752F" w:rsidRPr="0034752F" w:rsidRDefault="0034752F" w:rsidP="0034752F">
      <w:pPr>
        <w:ind w:firstLine="709"/>
        <w:jc w:val="both"/>
        <w:rPr>
          <w:sz w:val="28"/>
          <w:szCs w:val="28"/>
          <w:lang w:val="ky-KG"/>
        </w:rPr>
      </w:pPr>
      <w:r>
        <w:rPr>
          <w:sz w:val="28"/>
          <w:szCs w:val="28"/>
          <w:lang w:val="ky-KG"/>
        </w:rPr>
        <w:t xml:space="preserve">25. </w:t>
      </w:r>
      <w:r w:rsidRPr="0034752F">
        <w:rPr>
          <w:sz w:val="28"/>
          <w:szCs w:val="28"/>
        </w:rPr>
        <w:t>Налоговый орган имеет право инициировать процедуру расторжения Соглашения в случае выявления систематических (более двух раз в течение одного календарного года) нарушений по текущим налоговым обязательствам, не подпадающим под режим стабилизации.</w:t>
      </w:r>
    </w:p>
    <w:p w14:paraId="084B056D" w14:textId="3AE515CE" w:rsidR="0034752F" w:rsidRPr="0034752F" w:rsidRDefault="0034752F" w:rsidP="0034752F">
      <w:pPr>
        <w:ind w:firstLine="709"/>
        <w:jc w:val="both"/>
        <w:rPr>
          <w:sz w:val="28"/>
          <w:szCs w:val="28"/>
          <w:lang w:val="ky-KG"/>
        </w:rPr>
      </w:pPr>
      <w:r w:rsidRPr="0034752F">
        <w:rPr>
          <w:sz w:val="28"/>
          <w:szCs w:val="28"/>
        </w:rPr>
        <w:t>2</w:t>
      </w:r>
      <w:r>
        <w:rPr>
          <w:sz w:val="28"/>
          <w:szCs w:val="28"/>
          <w:lang w:val="ky-KG"/>
        </w:rPr>
        <w:t>5</w:t>
      </w:r>
      <w:r w:rsidRPr="0034752F">
        <w:rPr>
          <w:sz w:val="28"/>
          <w:szCs w:val="28"/>
        </w:rPr>
        <w:t>¹. Инициирование процедуры расторжения Соглашения осуществляется путём направления налоговым органом в уполномоченный государственный орган мотивированного представления с приложением документов, подтверждающих выявленные нарушения.</w:t>
      </w:r>
    </w:p>
    <w:p w14:paraId="20CB92BD" w14:textId="00247A1F" w:rsidR="0034752F" w:rsidRPr="0034752F" w:rsidRDefault="0034752F" w:rsidP="0034752F">
      <w:pPr>
        <w:ind w:firstLine="709"/>
        <w:jc w:val="both"/>
        <w:rPr>
          <w:sz w:val="28"/>
          <w:szCs w:val="28"/>
          <w:lang w:val="ky-KG"/>
        </w:rPr>
      </w:pPr>
      <w:r w:rsidRPr="0034752F">
        <w:rPr>
          <w:sz w:val="28"/>
          <w:szCs w:val="28"/>
        </w:rPr>
        <w:t>2</w:t>
      </w:r>
      <w:r>
        <w:rPr>
          <w:sz w:val="28"/>
          <w:szCs w:val="28"/>
          <w:lang w:val="ky-KG"/>
        </w:rPr>
        <w:t>5</w:t>
      </w:r>
      <w:r w:rsidRPr="0034752F">
        <w:rPr>
          <w:sz w:val="28"/>
          <w:szCs w:val="28"/>
        </w:rPr>
        <w:t>². Уполномоченный государственный орган в течение 15 (пятнадцати) рабочих дней со дня поступления представления рассматривает материалы, уведомляет инвестора и/или инвестируемое предприятие и принимает решение о расторжении Соглашения либо об отказе в расторжении.</w:t>
      </w:r>
    </w:p>
    <w:p w14:paraId="66BF3BB8" w14:textId="112B3524" w:rsidR="00F244E0" w:rsidRPr="00724DC5" w:rsidRDefault="00F244E0" w:rsidP="0034752F">
      <w:pPr>
        <w:ind w:firstLine="709"/>
        <w:jc w:val="both"/>
        <w:rPr>
          <w:sz w:val="28"/>
          <w:szCs w:val="28"/>
        </w:rPr>
      </w:pPr>
      <w:r w:rsidRPr="00724DC5">
        <w:rPr>
          <w:sz w:val="28"/>
          <w:szCs w:val="28"/>
        </w:rPr>
        <w:t>2</w:t>
      </w:r>
      <w:r w:rsidR="0034752F">
        <w:rPr>
          <w:sz w:val="28"/>
          <w:szCs w:val="28"/>
          <w:lang w:val="ky-KG"/>
        </w:rPr>
        <w:t>6</w:t>
      </w:r>
      <w:r w:rsidRPr="00724DC5">
        <w:rPr>
          <w:sz w:val="28"/>
          <w:szCs w:val="28"/>
        </w:rPr>
        <w:t>. Уполномоченный государственный орган не позднее 3 месяцев до окончания срока вложения инвестиций, указанного в пункте 3 настоящего Положения, направляет уведомление инвестору и/или инвестируемому предприятию о необходимости исполнения им своих обязательств в полном объеме в соответствии с заключенным Соглашением до истечения указанного срока.</w:t>
      </w:r>
    </w:p>
    <w:p w14:paraId="5162EA11" w14:textId="0D4F62E1" w:rsidR="00F244E0" w:rsidRPr="00724DC5" w:rsidRDefault="00F244E0" w:rsidP="00C41083">
      <w:pPr>
        <w:ind w:firstLine="709"/>
        <w:jc w:val="both"/>
        <w:rPr>
          <w:sz w:val="28"/>
          <w:szCs w:val="28"/>
        </w:rPr>
      </w:pPr>
      <w:r w:rsidRPr="00724DC5">
        <w:rPr>
          <w:sz w:val="28"/>
          <w:szCs w:val="28"/>
        </w:rPr>
        <w:t>2</w:t>
      </w:r>
      <w:r w:rsidR="0034752F">
        <w:rPr>
          <w:sz w:val="28"/>
          <w:szCs w:val="28"/>
          <w:lang w:val="ky-KG"/>
        </w:rPr>
        <w:t>7</w:t>
      </w:r>
      <w:r w:rsidRPr="00724DC5">
        <w:rPr>
          <w:sz w:val="28"/>
          <w:szCs w:val="28"/>
        </w:rPr>
        <w:t xml:space="preserve">. В случае неисполнения инвестором и/или инвестируемым предприятием своих обязательств в установленные сроки, уполномоченный государственный орган в течение 10 рабочих дней со дня истечения установленного срока вложения инвестиций принимает решение о расторжении Соглашения в одностороннем порядке и исключении Соглашения из Реестра. </w:t>
      </w:r>
    </w:p>
    <w:p w14:paraId="5ABA816A" w14:textId="0E957D38" w:rsidR="00F244E0" w:rsidRPr="00724DC5" w:rsidRDefault="00F244E0" w:rsidP="00C41083">
      <w:pPr>
        <w:ind w:firstLine="709"/>
        <w:jc w:val="both"/>
        <w:rPr>
          <w:sz w:val="28"/>
          <w:szCs w:val="28"/>
        </w:rPr>
      </w:pPr>
      <w:r w:rsidRPr="00724DC5">
        <w:rPr>
          <w:sz w:val="28"/>
          <w:szCs w:val="28"/>
        </w:rPr>
        <w:t>2</w:t>
      </w:r>
      <w:r w:rsidR="0034752F">
        <w:rPr>
          <w:sz w:val="28"/>
          <w:szCs w:val="28"/>
          <w:lang w:val="ky-KG"/>
        </w:rPr>
        <w:t>8</w:t>
      </w:r>
      <w:r w:rsidRPr="00724DC5">
        <w:rPr>
          <w:sz w:val="28"/>
          <w:szCs w:val="28"/>
        </w:rPr>
        <w:t>. Решение о расторжении Соглашения оформляется приказом уполномоченного государственного органа, копия которого в трехдневный срок со дня принятия направляется инвестору и/или инвестируемому предприятию.</w:t>
      </w:r>
    </w:p>
    <w:p w14:paraId="4003A749" w14:textId="2A18253C" w:rsidR="00F244E0" w:rsidRPr="00724DC5" w:rsidRDefault="00F244E0" w:rsidP="00C41083">
      <w:pPr>
        <w:ind w:firstLine="709"/>
        <w:jc w:val="both"/>
        <w:rPr>
          <w:sz w:val="28"/>
          <w:szCs w:val="28"/>
        </w:rPr>
      </w:pPr>
      <w:r w:rsidRPr="00724DC5">
        <w:rPr>
          <w:sz w:val="28"/>
          <w:szCs w:val="28"/>
        </w:rPr>
        <w:t>2</w:t>
      </w:r>
      <w:r w:rsidR="0034752F">
        <w:rPr>
          <w:sz w:val="28"/>
          <w:szCs w:val="28"/>
          <w:lang w:val="ky-KG"/>
        </w:rPr>
        <w:t>9</w:t>
      </w:r>
      <w:r w:rsidRPr="00724DC5">
        <w:rPr>
          <w:sz w:val="28"/>
          <w:szCs w:val="28"/>
        </w:rPr>
        <w:t>. Соглашение считается расторгнутым со дня принятия приказа уполномоченного государственного органа.</w:t>
      </w:r>
    </w:p>
    <w:p w14:paraId="673564F2" w14:textId="14B8A8DA" w:rsidR="00F244E0" w:rsidRPr="00724DC5" w:rsidRDefault="0034752F" w:rsidP="00C41083">
      <w:pPr>
        <w:ind w:firstLine="709"/>
        <w:jc w:val="both"/>
        <w:rPr>
          <w:sz w:val="28"/>
          <w:szCs w:val="28"/>
        </w:rPr>
      </w:pPr>
      <w:r>
        <w:rPr>
          <w:sz w:val="28"/>
          <w:szCs w:val="28"/>
          <w:lang w:val="ky-KG"/>
        </w:rPr>
        <w:lastRenderedPageBreak/>
        <w:t>30</w:t>
      </w:r>
      <w:r w:rsidR="00F244E0" w:rsidRPr="00724DC5">
        <w:rPr>
          <w:sz w:val="28"/>
          <w:szCs w:val="28"/>
        </w:rPr>
        <w:t>. Инвестор и/или инвестируемое предприятие вправе обратиться в уполномоченный государственный орган с заявлением о расторжении Соглашения и прекращении применения режима стабилизации.</w:t>
      </w:r>
    </w:p>
    <w:p w14:paraId="066E986B" w14:textId="77777777" w:rsidR="00F244E0" w:rsidRPr="00724DC5" w:rsidRDefault="00F244E0" w:rsidP="00C41083">
      <w:pPr>
        <w:ind w:firstLine="709"/>
        <w:jc w:val="both"/>
        <w:rPr>
          <w:sz w:val="28"/>
          <w:szCs w:val="28"/>
        </w:rPr>
      </w:pPr>
      <w:r w:rsidRPr="00724DC5">
        <w:rPr>
          <w:sz w:val="28"/>
          <w:szCs w:val="28"/>
        </w:rPr>
        <w:t>Решение о расторжении Соглашения оформляется приказом уполномоченного государственного органа в течение 10 рабочих дней со дня получения заявления.</w:t>
      </w:r>
    </w:p>
    <w:p w14:paraId="1667D388" w14:textId="27E462CC" w:rsidR="00F648FD" w:rsidRPr="00F648FD" w:rsidRDefault="00F244E0" w:rsidP="00C41083">
      <w:pPr>
        <w:ind w:firstLine="709"/>
        <w:jc w:val="both"/>
        <w:rPr>
          <w:sz w:val="28"/>
          <w:szCs w:val="28"/>
        </w:rPr>
      </w:pPr>
      <w:r w:rsidRPr="00724DC5">
        <w:rPr>
          <w:sz w:val="28"/>
          <w:szCs w:val="28"/>
        </w:rPr>
        <w:t>3</w:t>
      </w:r>
      <w:r w:rsidR="0034752F">
        <w:rPr>
          <w:sz w:val="28"/>
          <w:szCs w:val="28"/>
          <w:lang w:val="ky-KG"/>
        </w:rPr>
        <w:t>1</w:t>
      </w:r>
      <w:r w:rsidRPr="00724DC5">
        <w:rPr>
          <w:sz w:val="28"/>
          <w:szCs w:val="28"/>
        </w:rPr>
        <w:t xml:space="preserve">. </w:t>
      </w:r>
      <w:r w:rsidR="00F648FD" w:rsidRPr="00F648FD">
        <w:rPr>
          <w:sz w:val="28"/>
          <w:szCs w:val="28"/>
        </w:rPr>
        <w:t>После расторжения Соглашения уполномоченный государственный орган в течение 10 рабочих дней уведомляет орган налоговой службы о расторжении Соглашения и запрашивает информацию об использовании инвестором и/или инвестируемым предприятием режима стабилизации, о наличии задолженности по уплате налогов и неналоговых платежей инвестора и/или инвестируемого предприятия вследствие применения им режима стабилизации. Орган налоговой службы в течение 30 (тридцати) календарных дней с даты получения запроса предоставляет уполномоченному государственному органу информацию о наличии или отсутствии указанной задолженности.</w:t>
      </w:r>
    </w:p>
    <w:p w14:paraId="30E08DA1" w14:textId="73E3C23B" w:rsidR="00507E71" w:rsidRDefault="00F244E0" w:rsidP="00C41083">
      <w:pPr>
        <w:ind w:firstLine="709"/>
        <w:jc w:val="both"/>
        <w:rPr>
          <w:sz w:val="28"/>
          <w:szCs w:val="28"/>
        </w:rPr>
      </w:pPr>
      <w:r w:rsidRPr="00724DC5">
        <w:rPr>
          <w:sz w:val="28"/>
          <w:szCs w:val="28"/>
        </w:rPr>
        <w:t>3</w:t>
      </w:r>
      <w:r w:rsidR="0034752F">
        <w:rPr>
          <w:sz w:val="28"/>
          <w:szCs w:val="28"/>
          <w:lang w:val="ky-KG"/>
        </w:rPr>
        <w:t>2</w:t>
      </w:r>
      <w:r w:rsidRPr="00724DC5">
        <w:rPr>
          <w:sz w:val="28"/>
          <w:szCs w:val="28"/>
        </w:rPr>
        <w:t xml:space="preserve">. </w:t>
      </w:r>
      <w:r w:rsidR="00507E71" w:rsidRPr="00507E71">
        <w:rPr>
          <w:sz w:val="28"/>
          <w:szCs w:val="28"/>
        </w:rPr>
        <w:t xml:space="preserve">В случае наличия задолженности, возникшей вследствие применения режима стабилизации инвестором и/или инвестируемым предприятием, уполномоченный государственный орган направляет банковскую гарантию в </w:t>
      </w:r>
      <w:r w:rsidR="00FE6085" w:rsidRPr="00FE6085">
        <w:rPr>
          <w:sz w:val="28"/>
          <w:szCs w:val="28"/>
        </w:rPr>
        <w:t>орган налоговой службы</w:t>
      </w:r>
      <w:r w:rsidR="00FE6085">
        <w:rPr>
          <w:sz w:val="28"/>
          <w:szCs w:val="28"/>
        </w:rPr>
        <w:t xml:space="preserve"> </w:t>
      </w:r>
      <w:r w:rsidR="00507E71" w:rsidRPr="00507E71">
        <w:rPr>
          <w:sz w:val="28"/>
          <w:szCs w:val="28"/>
        </w:rPr>
        <w:t>для взыскания задолженности по налогам и неналоговым платежам, возникшей в результате применения режима стабилизации.</w:t>
      </w:r>
    </w:p>
    <w:p w14:paraId="3318E500" w14:textId="0DBBDDA0" w:rsidR="00F244E0" w:rsidRDefault="00F244E0" w:rsidP="00C41083">
      <w:pPr>
        <w:ind w:firstLine="709"/>
        <w:jc w:val="both"/>
        <w:rPr>
          <w:sz w:val="28"/>
          <w:szCs w:val="28"/>
          <w:lang w:val="ky-KG"/>
        </w:rPr>
      </w:pPr>
      <w:r w:rsidRPr="00724DC5">
        <w:rPr>
          <w:sz w:val="28"/>
          <w:szCs w:val="28"/>
        </w:rPr>
        <w:t>3</w:t>
      </w:r>
      <w:r w:rsidR="0034752F">
        <w:rPr>
          <w:sz w:val="28"/>
          <w:szCs w:val="28"/>
          <w:lang w:val="ky-KG"/>
        </w:rPr>
        <w:t>3</w:t>
      </w:r>
      <w:r w:rsidRPr="00724DC5">
        <w:rPr>
          <w:sz w:val="28"/>
          <w:szCs w:val="28"/>
        </w:rPr>
        <w:t>. При получении сведений об отсутствии задолженности вследствие применения режима стабилизации инвестором и/или инвестируемым предприятием уполномоченный государственный орган возвращает банковскую гарантию инвестору и/или инвестируемому предприятию в течение 5 рабочих дней.</w:t>
      </w:r>
    </w:p>
    <w:p w14:paraId="3C0B983F" w14:textId="77777777" w:rsidR="0034752F" w:rsidRPr="0034752F" w:rsidRDefault="0034752F" w:rsidP="00C41083">
      <w:pPr>
        <w:ind w:firstLine="709"/>
        <w:jc w:val="both"/>
        <w:rPr>
          <w:sz w:val="28"/>
          <w:szCs w:val="28"/>
          <w:lang w:val="ky-KG"/>
        </w:rPr>
      </w:pPr>
    </w:p>
    <w:p w14:paraId="54FD8801" w14:textId="77777777" w:rsidR="0034752F" w:rsidRDefault="0034752F" w:rsidP="00C41083">
      <w:pPr>
        <w:ind w:firstLine="709"/>
        <w:jc w:val="both"/>
        <w:rPr>
          <w:sz w:val="28"/>
          <w:szCs w:val="28"/>
          <w:lang w:val="ky-KG"/>
        </w:rPr>
      </w:pPr>
    </w:p>
    <w:p w14:paraId="3BF0F179" w14:textId="77777777" w:rsidR="0034752F" w:rsidRDefault="0034752F" w:rsidP="00C41083">
      <w:pPr>
        <w:ind w:firstLine="709"/>
        <w:jc w:val="both"/>
        <w:rPr>
          <w:sz w:val="28"/>
          <w:szCs w:val="28"/>
          <w:lang w:val="ky-KG"/>
        </w:rPr>
      </w:pPr>
    </w:p>
    <w:p w14:paraId="4F1693CC" w14:textId="77777777" w:rsidR="0034752F" w:rsidRDefault="0034752F" w:rsidP="00C41083">
      <w:pPr>
        <w:ind w:firstLine="709"/>
        <w:jc w:val="both"/>
        <w:rPr>
          <w:sz w:val="28"/>
          <w:szCs w:val="28"/>
          <w:lang w:val="ky-KG"/>
        </w:rPr>
      </w:pPr>
    </w:p>
    <w:p w14:paraId="5FD3DB03" w14:textId="77777777" w:rsidR="0034752F" w:rsidRDefault="0034752F" w:rsidP="00C41083">
      <w:pPr>
        <w:ind w:firstLine="709"/>
        <w:jc w:val="both"/>
        <w:rPr>
          <w:sz w:val="28"/>
          <w:szCs w:val="28"/>
          <w:lang w:val="ky-KG"/>
        </w:rPr>
      </w:pPr>
    </w:p>
    <w:p w14:paraId="753035A9" w14:textId="77777777" w:rsidR="0034752F" w:rsidRDefault="0034752F" w:rsidP="00C41083">
      <w:pPr>
        <w:ind w:firstLine="709"/>
        <w:jc w:val="both"/>
        <w:rPr>
          <w:sz w:val="28"/>
          <w:szCs w:val="28"/>
          <w:lang w:val="ky-KG"/>
        </w:rPr>
      </w:pPr>
    </w:p>
    <w:p w14:paraId="4E4278FB" w14:textId="77777777" w:rsidR="0034752F" w:rsidRDefault="0034752F" w:rsidP="00C41083">
      <w:pPr>
        <w:ind w:firstLine="709"/>
        <w:jc w:val="both"/>
        <w:rPr>
          <w:sz w:val="28"/>
          <w:szCs w:val="28"/>
          <w:lang w:val="ky-KG"/>
        </w:rPr>
      </w:pPr>
    </w:p>
    <w:p w14:paraId="0A2524B4" w14:textId="77777777" w:rsidR="0034752F" w:rsidRDefault="0034752F" w:rsidP="00C41083">
      <w:pPr>
        <w:ind w:firstLine="709"/>
        <w:jc w:val="both"/>
        <w:rPr>
          <w:sz w:val="28"/>
          <w:szCs w:val="28"/>
          <w:lang w:val="ky-KG"/>
        </w:rPr>
      </w:pPr>
    </w:p>
    <w:p w14:paraId="1C94A289" w14:textId="77777777" w:rsidR="0034752F" w:rsidRDefault="0034752F" w:rsidP="00C41083">
      <w:pPr>
        <w:ind w:firstLine="709"/>
        <w:jc w:val="both"/>
        <w:rPr>
          <w:sz w:val="28"/>
          <w:szCs w:val="28"/>
          <w:lang w:val="ky-KG"/>
        </w:rPr>
      </w:pPr>
    </w:p>
    <w:p w14:paraId="72655EF5" w14:textId="77777777" w:rsidR="0034752F" w:rsidRPr="0034752F" w:rsidRDefault="0034752F" w:rsidP="00C41083">
      <w:pPr>
        <w:ind w:firstLine="709"/>
        <w:jc w:val="both"/>
        <w:rPr>
          <w:sz w:val="28"/>
          <w:szCs w:val="28"/>
          <w:lang w:val="ky-KG"/>
        </w:rPr>
      </w:pPr>
    </w:p>
    <w:p w14:paraId="5D15EEAA" w14:textId="77777777" w:rsidR="00F244E0" w:rsidRDefault="00F244E0">
      <w:pPr>
        <w:spacing w:after="60" w:line="276" w:lineRule="auto"/>
        <w:ind w:firstLine="567"/>
        <w:jc w:val="both"/>
      </w:pPr>
      <w:r>
        <w:t> </w:t>
      </w:r>
    </w:p>
    <w:p w14:paraId="5247E2EF" w14:textId="77777777" w:rsidR="00724DC5" w:rsidRDefault="00724DC5">
      <w:pPr>
        <w:spacing w:after="60" w:line="276" w:lineRule="auto"/>
        <w:ind w:firstLine="567"/>
        <w:jc w:val="both"/>
      </w:pPr>
    </w:p>
    <w:p w14:paraId="3D806354" w14:textId="77777777" w:rsidR="00724DC5" w:rsidRPr="0034752F" w:rsidRDefault="00724DC5" w:rsidP="000F5398">
      <w:pPr>
        <w:spacing w:after="60" w:line="276" w:lineRule="auto"/>
        <w:jc w:val="both"/>
        <w:rPr>
          <w:lang w:val="ky-KG"/>
        </w:rPr>
      </w:pPr>
    </w:p>
    <w:p w14:paraId="71EEB859" w14:textId="77777777" w:rsidR="00724DC5" w:rsidRDefault="00724DC5">
      <w:pPr>
        <w:spacing w:after="60" w:line="276" w:lineRule="auto"/>
        <w:ind w:firstLine="567"/>
        <w:jc w:val="both"/>
      </w:pPr>
    </w:p>
    <w:tbl>
      <w:tblPr>
        <w:tblW w:w="5000" w:type="pct"/>
        <w:tblCellMar>
          <w:left w:w="0" w:type="dxa"/>
          <w:right w:w="0" w:type="dxa"/>
        </w:tblCellMar>
        <w:tblLook w:val="04A0" w:firstRow="1" w:lastRow="0" w:firstColumn="1" w:lastColumn="0" w:noHBand="0" w:noVBand="1"/>
      </w:tblPr>
      <w:tblGrid>
        <w:gridCol w:w="3027"/>
        <w:gridCol w:w="2594"/>
        <w:gridCol w:w="3026"/>
      </w:tblGrid>
      <w:tr w:rsidR="009F2A7D" w14:paraId="2FD3567C" w14:textId="77777777">
        <w:tc>
          <w:tcPr>
            <w:tcW w:w="1750" w:type="pct"/>
            <w:tcMar>
              <w:top w:w="0" w:type="dxa"/>
              <w:left w:w="108" w:type="dxa"/>
              <w:bottom w:w="0" w:type="dxa"/>
              <w:right w:w="108" w:type="dxa"/>
            </w:tcMar>
            <w:hideMark/>
          </w:tcPr>
          <w:p w14:paraId="2D71DC68" w14:textId="77777777" w:rsidR="00F244E0" w:rsidRDefault="00F244E0">
            <w:pPr>
              <w:spacing w:after="60" w:line="276" w:lineRule="auto"/>
              <w:jc w:val="center"/>
            </w:pPr>
            <w:r>
              <w:lastRenderedPageBreak/>
              <w:t> </w:t>
            </w:r>
          </w:p>
        </w:tc>
        <w:tc>
          <w:tcPr>
            <w:tcW w:w="1500" w:type="pct"/>
            <w:tcMar>
              <w:top w:w="0" w:type="dxa"/>
              <w:left w:w="108" w:type="dxa"/>
              <w:bottom w:w="0" w:type="dxa"/>
              <w:right w:w="108" w:type="dxa"/>
            </w:tcMar>
            <w:hideMark/>
          </w:tcPr>
          <w:p w14:paraId="042143CC" w14:textId="77777777" w:rsidR="00F244E0" w:rsidRDefault="00F244E0">
            <w:pPr>
              <w:spacing w:after="60" w:line="276" w:lineRule="auto"/>
              <w:jc w:val="center"/>
            </w:pPr>
            <w:r>
              <w:t> </w:t>
            </w:r>
          </w:p>
        </w:tc>
        <w:tc>
          <w:tcPr>
            <w:tcW w:w="1750" w:type="pct"/>
            <w:tcMar>
              <w:top w:w="0" w:type="dxa"/>
              <w:left w:w="108" w:type="dxa"/>
              <w:bottom w:w="0" w:type="dxa"/>
              <w:right w:w="108" w:type="dxa"/>
            </w:tcMar>
            <w:hideMark/>
          </w:tcPr>
          <w:p w14:paraId="0B329D90" w14:textId="77777777" w:rsidR="00F244E0" w:rsidRDefault="00F244E0" w:rsidP="00724DC5">
            <w:pPr>
              <w:spacing w:after="60" w:line="276" w:lineRule="auto"/>
            </w:pPr>
            <w:bookmarkStart w:id="4" w:name="pr1"/>
            <w:bookmarkEnd w:id="4"/>
            <w:r>
              <w:rPr>
                <w:rFonts w:ascii="Arial" w:hAnsi="Arial" w:cs="Arial"/>
              </w:rPr>
              <w:t>Приложение 1</w:t>
            </w:r>
            <w:r>
              <w:rPr>
                <w:rFonts w:ascii="Arial" w:hAnsi="Arial" w:cs="Arial"/>
              </w:rPr>
              <w:br/>
              <w:t>к Положению о порядке и условиях применения режима стабилизации</w:t>
            </w:r>
          </w:p>
        </w:tc>
      </w:tr>
    </w:tbl>
    <w:p w14:paraId="59A99D3A" w14:textId="77777777" w:rsidR="00F244E0" w:rsidRDefault="00F244E0">
      <w:pPr>
        <w:spacing w:after="60" w:line="276" w:lineRule="auto"/>
        <w:ind w:firstLine="567"/>
        <w:jc w:val="both"/>
      </w:pPr>
      <w:r>
        <w:t> </w:t>
      </w:r>
    </w:p>
    <w:p w14:paraId="5B018D2A" w14:textId="77777777" w:rsidR="00F244E0" w:rsidRDefault="00F244E0">
      <w:pPr>
        <w:spacing w:after="60" w:line="276" w:lineRule="auto"/>
        <w:jc w:val="both"/>
      </w:pPr>
      <w:r>
        <w:rPr>
          <w:rFonts w:ascii="Arial" w:hAnsi="Arial" w:cs="Arial"/>
        </w:rPr>
        <w:t>Форма</w:t>
      </w:r>
    </w:p>
    <w:p w14:paraId="65916EF4" w14:textId="77777777" w:rsidR="00F244E0" w:rsidRDefault="00F244E0">
      <w:pPr>
        <w:spacing w:before="400" w:after="400" w:line="276" w:lineRule="auto"/>
        <w:ind w:left="1134" w:right="1134"/>
        <w:jc w:val="center"/>
      </w:pPr>
      <w:r>
        <w:rPr>
          <w:rFonts w:ascii="Arial" w:hAnsi="Arial" w:cs="Arial"/>
          <w:b/>
          <w:bCs/>
        </w:rPr>
        <w:t>РЕГИСТРАЦИОННОЕ ЗАЯВЛЕНИЕ № ___________</w:t>
      </w:r>
      <w:r>
        <w:rPr>
          <w:rFonts w:ascii="Arial" w:hAnsi="Arial" w:cs="Arial"/>
          <w:b/>
          <w:bCs/>
        </w:rPr>
        <w:br/>
        <w:t>на предоставление режима стабилизации</w:t>
      </w:r>
    </w:p>
    <w:tbl>
      <w:tblPr>
        <w:tblW w:w="5000" w:type="pct"/>
        <w:tblCellMar>
          <w:left w:w="0" w:type="dxa"/>
          <w:right w:w="0" w:type="dxa"/>
        </w:tblCellMar>
        <w:tblLook w:val="04A0" w:firstRow="1" w:lastRow="0" w:firstColumn="1" w:lastColumn="0" w:noHBand="0" w:noVBand="1"/>
      </w:tblPr>
      <w:tblGrid>
        <w:gridCol w:w="3099"/>
        <w:gridCol w:w="954"/>
        <w:gridCol w:w="955"/>
        <w:gridCol w:w="3619"/>
      </w:tblGrid>
      <w:tr w:rsidR="009F2A7D" w14:paraId="043517B7"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5A79A9" w14:textId="77777777" w:rsidR="00F244E0" w:rsidRDefault="00F244E0">
            <w:pPr>
              <w:spacing w:after="60"/>
              <w:jc w:val="center"/>
            </w:pPr>
            <w:r>
              <w:rPr>
                <w:rFonts w:ascii="Arial" w:hAnsi="Arial" w:cs="Arial"/>
                <w:b/>
                <w:bCs/>
              </w:rPr>
              <w:t>Для юридического лица:</w:t>
            </w:r>
            <w:r>
              <w:rPr>
                <w:rFonts w:ascii="Arial" w:hAnsi="Arial" w:cs="Arial"/>
              </w:rPr>
              <w:t xml:space="preserve"> инвестора и/или инвестируемого предприятия:</w:t>
            </w:r>
          </w:p>
          <w:p w14:paraId="04F9F4E8" w14:textId="77777777" w:rsidR="00F244E0" w:rsidRDefault="00F244E0">
            <w:pPr>
              <w:spacing w:after="120"/>
              <w:jc w:val="center"/>
            </w:pPr>
            <w:r>
              <w:rPr>
                <w:rFonts w:ascii="Arial" w:hAnsi="Arial" w:cs="Arial"/>
              </w:rPr>
              <w:t>(нужное подчеркнуть)</w:t>
            </w:r>
          </w:p>
        </w:tc>
      </w:tr>
      <w:tr w:rsidR="009F2A7D" w14:paraId="15E93C1A" w14:textId="7777777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B7A23" w14:textId="77777777" w:rsidR="00F244E0" w:rsidRDefault="00F244E0">
            <w:pPr>
              <w:spacing w:after="240"/>
            </w:pPr>
            <w:r>
              <w:rPr>
                <w:rFonts w:ascii="Arial" w:hAnsi="Arial" w:cs="Arial"/>
              </w:rPr>
              <w:t>Полное наименование юридического лица:</w:t>
            </w:r>
          </w:p>
        </w:tc>
      </w:tr>
      <w:tr w:rsidR="009F2A7D" w14:paraId="112D9828" w14:textId="7777777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36B71" w14:textId="77777777" w:rsidR="00F244E0" w:rsidRDefault="00F244E0">
            <w:pPr>
              <w:spacing w:after="240"/>
            </w:pPr>
            <w:r>
              <w:rPr>
                <w:rFonts w:ascii="Arial" w:hAnsi="Arial" w:cs="Arial"/>
              </w:rPr>
              <w:t>Сектор экономики:</w:t>
            </w:r>
          </w:p>
        </w:tc>
      </w:tr>
      <w:tr w:rsidR="009F2A7D" w14:paraId="6900F0BA" w14:textId="7777777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302A9" w14:textId="77777777" w:rsidR="00F244E0" w:rsidRDefault="00F244E0">
            <w:pPr>
              <w:spacing w:after="60"/>
            </w:pPr>
            <w:r>
              <w:rPr>
                <w:rFonts w:ascii="Arial" w:hAnsi="Arial" w:cs="Arial"/>
              </w:rPr>
              <w:t>Объекты стабилизации:</w:t>
            </w:r>
          </w:p>
          <w:p w14:paraId="48F9D5DA" w14:textId="77777777" w:rsidR="00F244E0" w:rsidRDefault="00F244E0">
            <w:pPr>
              <w:spacing w:after="120"/>
            </w:pPr>
            <w:r>
              <w:rPr>
                <w:rFonts w:ascii="Arial" w:hAnsi="Arial" w:cs="Arial"/>
              </w:rPr>
              <w:t>(необходимое отметить знаком "х")</w:t>
            </w:r>
          </w:p>
          <w:p w14:paraId="338DD879" w14:textId="77777777" w:rsidR="00F244E0" w:rsidRDefault="00F244E0">
            <w:pPr>
              <w:spacing w:after="60"/>
            </w:pPr>
            <w:r>
              <w:rPr>
                <w:rFonts w:ascii="Arial" w:hAnsi="Arial" w:cs="Arial"/>
              </w:rPr>
              <w:t>□ налоговые платежи</w:t>
            </w:r>
          </w:p>
          <w:p w14:paraId="63B67059" w14:textId="77777777" w:rsidR="00F244E0" w:rsidRDefault="00F244E0">
            <w:pPr>
              <w:spacing w:after="120"/>
            </w:pPr>
            <w:r>
              <w:rPr>
                <w:rFonts w:ascii="Arial" w:hAnsi="Arial" w:cs="Arial"/>
              </w:rPr>
              <w:t>□ неналоговые платежи</w:t>
            </w:r>
          </w:p>
        </w:tc>
      </w:tr>
      <w:tr w:rsidR="009F2A7D" w14:paraId="3CA27542" w14:textId="7777777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00D13" w14:textId="77777777" w:rsidR="00F244E0" w:rsidRDefault="00F244E0">
            <w:pPr>
              <w:spacing w:after="120"/>
            </w:pPr>
            <w:r>
              <w:rPr>
                <w:rFonts w:ascii="Arial" w:hAnsi="Arial" w:cs="Arial"/>
                <w:b/>
                <w:bCs/>
              </w:rPr>
              <w:t>Контактные данные инвестора и/или инвестируемого предприятия:</w:t>
            </w:r>
          </w:p>
        </w:tc>
      </w:tr>
      <w:tr w:rsidR="009F2A7D" w14:paraId="41FB9010" w14:textId="77777777">
        <w:tc>
          <w:tcPr>
            <w:tcW w:w="234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93945" w14:textId="77777777" w:rsidR="00F244E0" w:rsidRDefault="00F244E0">
            <w:pPr>
              <w:spacing w:after="60"/>
            </w:pPr>
            <w:r>
              <w:rPr>
                <w:rFonts w:ascii="Arial" w:hAnsi="Arial" w:cs="Arial"/>
              </w:rPr>
              <w:t>Страна:</w:t>
            </w:r>
          </w:p>
        </w:tc>
        <w:tc>
          <w:tcPr>
            <w:tcW w:w="265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96F32B" w14:textId="77777777" w:rsidR="00F244E0" w:rsidRDefault="00F244E0">
            <w:pPr>
              <w:spacing w:after="240"/>
            </w:pPr>
            <w:r>
              <w:rPr>
                <w:rFonts w:ascii="Arial" w:hAnsi="Arial" w:cs="Arial"/>
              </w:rPr>
              <w:t>Город:</w:t>
            </w:r>
          </w:p>
        </w:tc>
      </w:tr>
      <w:tr w:rsidR="009F2A7D" w14:paraId="003B417F" w14:textId="77777777">
        <w:tc>
          <w:tcPr>
            <w:tcW w:w="234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28EAD" w14:textId="77777777" w:rsidR="00F244E0" w:rsidRDefault="00F244E0">
            <w:pPr>
              <w:spacing w:after="60"/>
            </w:pPr>
            <w:r>
              <w:rPr>
                <w:rFonts w:ascii="Arial" w:hAnsi="Arial" w:cs="Arial"/>
              </w:rPr>
              <w:t>Почтовый адрес:</w:t>
            </w:r>
          </w:p>
        </w:tc>
        <w:tc>
          <w:tcPr>
            <w:tcW w:w="265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AB86D06" w14:textId="77777777" w:rsidR="00F244E0" w:rsidRDefault="00F244E0">
            <w:pPr>
              <w:spacing w:after="240"/>
            </w:pPr>
            <w:r>
              <w:rPr>
                <w:rFonts w:ascii="Arial" w:hAnsi="Arial" w:cs="Arial"/>
              </w:rPr>
              <w:t>Телефон/Факс:</w:t>
            </w:r>
          </w:p>
        </w:tc>
      </w:tr>
      <w:tr w:rsidR="009F2A7D" w14:paraId="44668F7E" w14:textId="77777777">
        <w:tc>
          <w:tcPr>
            <w:tcW w:w="234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C4F18" w14:textId="77777777" w:rsidR="00F244E0" w:rsidRDefault="00F244E0">
            <w:pPr>
              <w:spacing w:after="60"/>
            </w:pPr>
            <w:r>
              <w:rPr>
                <w:rFonts w:ascii="Arial" w:hAnsi="Arial" w:cs="Arial"/>
              </w:rPr>
              <w:t>Электронный адрес:</w:t>
            </w:r>
          </w:p>
        </w:tc>
        <w:tc>
          <w:tcPr>
            <w:tcW w:w="265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6834123" w14:textId="77777777" w:rsidR="00F244E0" w:rsidRDefault="00F244E0">
            <w:pPr>
              <w:spacing w:after="240"/>
            </w:pPr>
            <w:r>
              <w:rPr>
                <w:rFonts w:ascii="Arial" w:hAnsi="Arial" w:cs="Arial"/>
              </w:rPr>
              <w:t>Веб-сайт (если имеется):</w:t>
            </w:r>
          </w:p>
        </w:tc>
      </w:tr>
      <w:tr w:rsidR="009F2A7D" w14:paraId="45BACEE9" w14:textId="7777777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B9BF5" w14:textId="77777777" w:rsidR="00F244E0" w:rsidRDefault="00F244E0">
            <w:pPr>
              <w:spacing w:after="120"/>
            </w:pPr>
            <w:r>
              <w:rPr>
                <w:rFonts w:ascii="Arial" w:hAnsi="Arial" w:cs="Arial"/>
                <w:b/>
                <w:bCs/>
              </w:rPr>
              <w:t>Контактные данные представителя инвестора и/или инвестируемого предприятия:</w:t>
            </w:r>
          </w:p>
        </w:tc>
      </w:tr>
      <w:tr w:rsidR="009F2A7D" w14:paraId="0AF6D4CD" w14:textId="77777777">
        <w:tc>
          <w:tcPr>
            <w:tcW w:w="18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0905F" w14:textId="77777777" w:rsidR="00F244E0" w:rsidRDefault="00F244E0">
            <w:pPr>
              <w:spacing w:after="60"/>
            </w:pPr>
            <w:r>
              <w:rPr>
                <w:rFonts w:ascii="Arial" w:hAnsi="Arial" w:cs="Arial"/>
              </w:rPr>
              <w:t>Фамилия:</w:t>
            </w:r>
          </w:p>
        </w:tc>
        <w:tc>
          <w:tcPr>
            <w:tcW w:w="99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CCF4A2D" w14:textId="77777777" w:rsidR="00F244E0" w:rsidRDefault="00F244E0">
            <w:pPr>
              <w:spacing w:after="60"/>
            </w:pPr>
            <w:r>
              <w:rPr>
                <w:rFonts w:ascii="Arial" w:hAnsi="Arial" w:cs="Arial"/>
              </w:rPr>
              <w:t>Имя:</w:t>
            </w:r>
          </w:p>
        </w:tc>
        <w:tc>
          <w:tcPr>
            <w:tcW w:w="2155" w:type="pct"/>
            <w:tcBorders>
              <w:top w:val="nil"/>
              <w:left w:val="nil"/>
              <w:bottom w:val="single" w:sz="8" w:space="0" w:color="auto"/>
              <w:right w:val="single" w:sz="8" w:space="0" w:color="auto"/>
            </w:tcBorders>
            <w:tcMar>
              <w:top w:w="0" w:type="dxa"/>
              <w:left w:w="108" w:type="dxa"/>
              <w:bottom w:w="0" w:type="dxa"/>
              <w:right w:w="108" w:type="dxa"/>
            </w:tcMar>
            <w:hideMark/>
          </w:tcPr>
          <w:p w14:paraId="675D8CFE" w14:textId="77777777" w:rsidR="00F244E0" w:rsidRDefault="00F244E0">
            <w:pPr>
              <w:spacing w:after="240"/>
            </w:pPr>
            <w:r>
              <w:rPr>
                <w:rFonts w:ascii="Arial" w:hAnsi="Arial" w:cs="Arial"/>
              </w:rPr>
              <w:t>Отчество:</w:t>
            </w:r>
          </w:p>
        </w:tc>
      </w:tr>
      <w:tr w:rsidR="009F2A7D" w14:paraId="70659536" w14:textId="7777777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E7EDC" w14:textId="77777777" w:rsidR="00F244E0" w:rsidRDefault="00F244E0">
            <w:pPr>
              <w:spacing w:after="60"/>
            </w:pPr>
            <w:r>
              <w:rPr>
                <w:rFonts w:ascii="Arial" w:hAnsi="Arial" w:cs="Arial"/>
              </w:rPr>
              <w:t>Документ, удостоверяющий личность, или его заменяющий:</w:t>
            </w:r>
          </w:p>
        </w:tc>
      </w:tr>
      <w:tr w:rsidR="009F2A7D" w14:paraId="304FE384" w14:textId="77777777">
        <w:tc>
          <w:tcPr>
            <w:tcW w:w="18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A29EA" w14:textId="77777777" w:rsidR="00F244E0" w:rsidRDefault="00F244E0">
            <w:pPr>
              <w:spacing w:after="60"/>
            </w:pPr>
            <w:r>
              <w:rPr>
                <w:rFonts w:ascii="Arial" w:hAnsi="Arial" w:cs="Arial"/>
              </w:rPr>
              <w:t>Вид, серия, №</w:t>
            </w:r>
          </w:p>
        </w:tc>
        <w:tc>
          <w:tcPr>
            <w:tcW w:w="3146" w:type="pct"/>
            <w:gridSpan w:val="3"/>
            <w:tcBorders>
              <w:top w:val="nil"/>
              <w:left w:val="nil"/>
              <w:bottom w:val="nil"/>
              <w:right w:val="single" w:sz="8" w:space="0" w:color="auto"/>
            </w:tcBorders>
            <w:tcMar>
              <w:top w:w="0" w:type="dxa"/>
              <w:left w:w="108" w:type="dxa"/>
              <w:bottom w:w="0" w:type="dxa"/>
              <w:right w:w="108" w:type="dxa"/>
            </w:tcMar>
            <w:hideMark/>
          </w:tcPr>
          <w:p w14:paraId="7AC69BB2" w14:textId="77777777" w:rsidR="00F244E0" w:rsidRDefault="00F244E0">
            <w:pPr>
              <w:spacing w:after="60"/>
              <w:jc w:val="center"/>
            </w:pPr>
            <w:r>
              <w:rPr>
                <w:rFonts w:ascii="Arial" w:hAnsi="Arial" w:cs="Arial"/>
              </w:rPr>
              <w:t>Кем и когда выдан</w:t>
            </w:r>
          </w:p>
        </w:tc>
      </w:tr>
      <w:tr w:rsidR="009F2A7D" w14:paraId="712798D1" w14:textId="77777777">
        <w:tc>
          <w:tcPr>
            <w:tcW w:w="18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80F81" w14:textId="77777777" w:rsidR="00F244E0" w:rsidRDefault="00F244E0">
            <w:pPr>
              <w:spacing w:after="60"/>
            </w:pPr>
            <w:r>
              <w:t> </w:t>
            </w:r>
          </w:p>
        </w:tc>
        <w:tc>
          <w:tcPr>
            <w:tcW w:w="314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2D78575" w14:textId="77777777" w:rsidR="00F244E0" w:rsidRDefault="00F244E0">
            <w:pPr>
              <w:spacing w:after="60"/>
            </w:pPr>
            <w:r>
              <w:t> </w:t>
            </w:r>
          </w:p>
        </w:tc>
      </w:tr>
      <w:tr w:rsidR="009F2A7D" w14:paraId="277C50EB" w14:textId="77777777">
        <w:tc>
          <w:tcPr>
            <w:tcW w:w="18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E766D" w14:textId="77777777" w:rsidR="00F244E0" w:rsidRDefault="00F244E0">
            <w:pPr>
              <w:spacing w:after="60"/>
            </w:pPr>
            <w:r>
              <w:rPr>
                <w:rFonts w:ascii="Arial" w:hAnsi="Arial" w:cs="Arial"/>
              </w:rPr>
              <w:t>Почтовый адрес:</w:t>
            </w:r>
          </w:p>
        </w:tc>
        <w:tc>
          <w:tcPr>
            <w:tcW w:w="99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B1E7AD" w14:textId="77777777" w:rsidR="00F244E0" w:rsidRDefault="00F244E0">
            <w:pPr>
              <w:spacing w:after="240"/>
            </w:pPr>
            <w:r>
              <w:rPr>
                <w:rFonts w:ascii="Arial" w:hAnsi="Arial" w:cs="Arial"/>
              </w:rPr>
              <w:t>Телефон/Факс:</w:t>
            </w:r>
          </w:p>
        </w:tc>
        <w:tc>
          <w:tcPr>
            <w:tcW w:w="2155" w:type="pct"/>
            <w:tcBorders>
              <w:top w:val="nil"/>
              <w:left w:val="nil"/>
              <w:bottom w:val="single" w:sz="8" w:space="0" w:color="auto"/>
              <w:right w:val="single" w:sz="8" w:space="0" w:color="auto"/>
            </w:tcBorders>
            <w:tcMar>
              <w:top w:w="0" w:type="dxa"/>
              <w:left w:w="108" w:type="dxa"/>
              <w:bottom w:w="0" w:type="dxa"/>
              <w:right w:w="108" w:type="dxa"/>
            </w:tcMar>
            <w:hideMark/>
          </w:tcPr>
          <w:p w14:paraId="72119489" w14:textId="77777777" w:rsidR="00F244E0" w:rsidRDefault="00F244E0">
            <w:pPr>
              <w:spacing w:after="60"/>
            </w:pPr>
            <w:r>
              <w:rPr>
                <w:rFonts w:ascii="Arial" w:hAnsi="Arial" w:cs="Arial"/>
              </w:rPr>
              <w:t>Электронный адрес:</w:t>
            </w:r>
          </w:p>
        </w:tc>
      </w:tr>
      <w:tr w:rsidR="009F2A7D" w14:paraId="14743509" w14:textId="7777777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918AB" w14:textId="77777777" w:rsidR="00F244E0" w:rsidRDefault="00F244E0">
            <w:pPr>
              <w:spacing w:after="60"/>
              <w:jc w:val="both"/>
            </w:pPr>
            <w:r>
              <w:rPr>
                <w:rFonts w:ascii="Arial" w:hAnsi="Arial" w:cs="Arial"/>
              </w:rPr>
              <w:t>Примечание. Об изменениях контактных данных инвестор и/или инвестируемое предприятие уведомляют/извещают уполномоченный государственный орган письменно. В случае неуведомления или несвоевременного уведомления о произошедших изменениях уполномоченный государственный орган направляет уведомление/извещение на последний известный адрес.</w:t>
            </w:r>
          </w:p>
        </w:tc>
      </w:tr>
      <w:tr w:rsidR="009F2A7D" w14:paraId="40753DB8" w14:textId="77777777">
        <w:tc>
          <w:tcPr>
            <w:tcW w:w="18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356BD" w14:textId="77777777" w:rsidR="00F244E0" w:rsidRDefault="00F244E0">
            <w:pPr>
              <w:spacing w:after="60"/>
            </w:pPr>
            <w:r>
              <w:rPr>
                <w:rFonts w:ascii="Arial" w:hAnsi="Arial" w:cs="Arial"/>
              </w:rPr>
              <w:t>Дата:</w:t>
            </w:r>
          </w:p>
        </w:tc>
        <w:tc>
          <w:tcPr>
            <w:tcW w:w="3146" w:type="pct"/>
            <w:gridSpan w:val="3"/>
            <w:tcBorders>
              <w:top w:val="nil"/>
              <w:left w:val="nil"/>
              <w:bottom w:val="nil"/>
              <w:right w:val="single" w:sz="8" w:space="0" w:color="auto"/>
            </w:tcBorders>
            <w:tcMar>
              <w:top w:w="0" w:type="dxa"/>
              <w:left w:w="108" w:type="dxa"/>
              <w:bottom w:w="0" w:type="dxa"/>
              <w:right w:w="108" w:type="dxa"/>
            </w:tcMar>
            <w:hideMark/>
          </w:tcPr>
          <w:p w14:paraId="6BC35A89" w14:textId="77777777" w:rsidR="00F244E0" w:rsidRDefault="00F244E0">
            <w:pPr>
              <w:spacing w:after="60"/>
            </w:pPr>
            <w:r>
              <w:rPr>
                <w:rFonts w:ascii="Arial" w:hAnsi="Arial" w:cs="Arial"/>
              </w:rPr>
              <w:t>Подпись:</w:t>
            </w:r>
          </w:p>
        </w:tc>
      </w:tr>
      <w:tr w:rsidR="009F2A7D" w14:paraId="352AF97E" w14:textId="77777777">
        <w:tc>
          <w:tcPr>
            <w:tcW w:w="18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D90BC" w14:textId="77777777" w:rsidR="00F244E0" w:rsidRDefault="00F244E0">
            <w:pPr>
              <w:spacing w:after="60"/>
            </w:pPr>
            <w:r>
              <w:lastRenderedPageBreak/>
              <w:t> </w:t>
            </w:r>
          </w:p>
        </w:tc>
        <w:tc>
          <w:tcPr>
            <w:tcW w:w="314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53674C9" w14:textId="77777777" w:rsidR="00F244E0" w:rsidRDefault="00F244E0">
            <w:pPr>
              <w:spacing w:after="60"/>
            </w:pPr>
            <w:r>
              <w:t> </w:t>
            </w:r>
          </w:p>
        </w:tc>
      </w:tr>
      <w:tr w:rsidR="009F2A7D" w14:paraId="3C73E0D6" w14:textId="77777777">
        <w:tc>
          <w:tcPr>
            <w:tcW w:w="4155" w:type="dxa"/>
            <w:vAlign w:val="center"/>
            <w:hideMark/>
          </w:tcPr>
          <w:p w14:paraId="4CB232A3" w14:textId="77777777" w:rsidR="00F244E0" w:rsidRDefault="00F244E0"/>
        </w:tc>
        <w:tc>
          <w:tcPr>
            <w:tcW w:w="1110" w:type="dxa"/>
            <w:vAlign w:val="center"/>
            <w:hideMark/>
          </w:tcPr>
          <w:p w14:paraId="6B4D6536" w14:textId="77777777" w:rsidR="00F244E0" w:rsidRDefault="00F244E0">
            <w:pPr>
              <w:rPr>
                <w:rFonts w:eastAsia="Times New Roman"/>
                <w:sz w:val="20"/>
                <w:szCs w:val="20"/>
              </w:rPr>
            </w:pPr>
          </w:p>
        </w:tc>
        <w:tc>
          <w:tcPr>
            <w:tcW w:w="1110" w:type="dxa"/>
            <w:vAlign w:val="center"/>
            <w:hideMark/>
          </w:tcPr>
          <w:p w14:paraId="1330CC32" w14:textId="77777777" w:rsidR="00F244E0" w:rsidRDefault="00F244E0">
            <w:pPr>
              <w:rPr>
                <w:rFonts w:eastAsia="Times New Roman"/>
                <w:sz w:val="20"/>
                <w:szCs w:val="20"/>
              </w:rPr>
            </w:pPr>
          </w:p>
        </w:tc>
        <w:tc>
          <w:tcPr>
            <w:tcW w:w="4830" w:type="dxa"/>
            <w:vAlign w:val="center"/>
            <w:hideMark/>
          </w:tcPr>
          <w:p w14:paraId="52164C24" w14:textId="77777777" w:rsidR="00F244E0" w:rsidRDefault="00F244E0">
            <w:pPr>
              <w:rPr>
                <w:rFonts w:eastAsia="Times New Roman"/>
                <w:sz w:val="20"/>
                <w:szCs w:val="20"/>
              </w:rPr>
            </w:pPr>
          </w:p>
        </w:tc>
      </w:tr>
    </w:tbl>
    <w:p w14:paraId="448550D4" w14:textId="77777777" w:rsidR="00F244E0" w:rsidRDefault="00F244E0">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757"/>
        <w:gridCol w:w="109"/>
        <w:gridCol w:w="81"/>
        <w:gridCol w:w="1177"/>
        <w:gridCol w:w="3503"/>
      </w:tblGrid>
      <w:tr w:rsidR="009F2A7D" w14:paraId="7FB5DA34" w14:textId="77777777">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A9BBF" w14:textId="77777777" w:rsidR="00F244E0" w:rsidRDefault="00F244E0">
            <w:pPr>
              <w:spacing w:after="240"/>
            </w:pPr>
            <w:r>
              <w:rPr>
                <w:rFonts w:ascii="Arial" w:hAnsi="Arial" w:cs="Arial"/>
                <w:b/>
                <w:bCs/>
              </w:rPr>
              <w:t xml:space="preserve">Для физического лица </w:t>
            </w:r>
            <w:r>
              <w:rPr>
                <w:rFonts w:ascii="Arial" w:hAnsi="Arial" w:cs="Arial"/>
              </w:rPr>
              <w:t>(инвестора):</w:t>
            </w:r>
          </w:p>
        </w:tc>
      </w:tr>
      <w:tr w:rsidR="009F2A7D" w14:paraId="37AADA53" w14:textId="77777777">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0BB3" w14:textId="77777777" w:rsidR="00F244E0" w:rsidRDefault="00F244E0">
            <w:pPr>
              <w:spacing w:after="240"/>
            </w:pPr>
            <w:r>
              <w:rPr>
                <w:rFonts w:ascii="Arial" w:hAnsi="Arial" w:cs="Arial"/>
              </w:rPr>
              <w:t>Сектор экономики:</w:t>
            </w:r>
          </w:p>
        </w:tc>
      </w:tr>
      <w:tr w:rsidR="009F2A7D" w14:paraId="581FD398" w14:textId="77777777">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66537" w14:textId="77777777" w:rsidR="00F244E0" w:rsidRDefault="00F244E0">
            <w:pPr>
              <w:spacing w:after="60"/>
            </w:pPr>
            <w:r>
              <w:rPr>
                <w:rFonts w:ascii="Arial" w:hAnsi="Arial" w:cs="Arial"/>
              </w:rPr>
              <w:t>Объекты стабилизации:</w:t>
            </w:r>
          </w:p>
          <w:p w14:paraId="2EE5B843" w14:textId="77777777" w:rsidR="00F244E0" w:rsidRDefault="00F244E0">
            <w:pPr>
              <w:spacing w:after="60"/>
            </w:pPr>
            <w:r>
              <w:rPr>
                <w:rFonts w:ascii="Arial" w:hAnsi="Arial" w:cs="Arial"/>
              </w:rPr>
              <w:t>(Необходимое отметить знаком "х")</w:t>
            </w:r>
          </w:p>
          <w:p w14:paraId="3DDAAE8B" w14:textId="77777777" w:rsidR="00F244E0" w:rsidRDefault="00F244E0">
            <w:pPr>
              <w:spacing w:after="60"/>
            </w:pPr>
            <w:r>
              <w:t> </w:t>
            </w:r>
          </w:p>
          <w:p w14:paraId="0966D9EC" w14:textId="77777777" w:rsidR="00F244E0" w:rsidRDefault="00F244E0">
            <w:pPr>
              <w:spacing w:after="60"/>
            </w:pPr>
            <w:r>
              <w:rPr>
                <w:rFonts w:ascii="Arial" w:hAnsi="Arial" w:cs="Arial"/>
              </w:rPr>
              <w:t>□ налоговые платежи</w:t>
            </w:r>
          </w:p>
          <w:p w14:paraId="49C2FAE4" w14:textId="77777777" w:rsidR="00F244E0" w:rsidRDefault="00F244E0">
            <w:pPr>
              <w:spacing w:after="120"/>
            </w:pPr>
            <w:r>
              <w:rPr>
                <w:rFonts w:ascii="Arial" w:hAnsi="Arial" w:cs="Arial"/>
              </w:rPr>
              <w:t>□ неналоговые платежи</w:t>
            </w:r>
          </w:p>
        </w:tc>
      </w:tr>
      <w:tr w:rsidR="009F2A7D" w14:paraId="5F9E629E" w14:textId="77777777">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55518" w14:textId="77777777" w:rsidR="00F244E0" w:rsidRDefault="00F244E0">
            <w:pPr>
              <w:spacing w:after="240"/>
            </w:pPr>
            <w:r>
              <w:rPr>
                <w:rFonts w:ascii="Arial" w:hAnsi="Arial" w:cs="Arial"/>
                <w:b/>
                <w:bCs/>
              </w:rPr>
              <w:t>Контактные данные инвестора:</w:t>
            </w:r>
          </w:p>
        </w:tc>
      </w:tr>
      <w:tr w:rsidR="009F2A7D" w14:paraId="39DE289D" w14:textId="77777777">
        <w:tc>
          <w:tcPr>
            <w:tcW w:w="2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A2CA0" w14:textId="77777777" w:rsidR="00F244E0" w:rsidRDefault="00F244E0">
            <w:pPr>
              <w:spacing w:after="60"/>
            </w:pPr>
            <w:r>
              <w:rPr>
                <w:rFonts w:ascii="Arial" w:hAnsi="Arial" w:cs="Arial"/>
              </w:rPr>
              <w:t>Фамилия:</w:t>
            </w:r>
          </w:p>
        </w:tc>
        <w:tc>
          <w:tcPr>
            <w:tcW w:w="79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4CEDF2E" w14:textId="77777777" w:rsidR="00F244E0" w:rsidRDefault="00F244E0">
            <w:pPr>
              <w:spacing w:after="60"/>
            </w:pPr>
            <w:r>
              <w:rPr>
                <w:rFonts w:ascii="Arial" w:hAnsi="Arial" w:cs="Arial"/>
              </w:rPr>
              <w:t>Имя:</w:t>
            </w:r>
          </w:p>
        </w:tc>
        <w:tc>
          <w:tcPr>
            <w:tcW w:w="2030" w:type="pct"/>
            <w:tcBorders>
              <w:top w:val="nil"/>
              <w:left w:val="nil"/>
              <w:bottom w:val="single" w:sz="8" w:space="0" w:color="auto"/>
              <w:right w:val="single" w:sz="8" w:space="0" w:color="auto"/>
            </w:tcBorders>
            <w:tcMar>
              <w:top w:w="0" w:type="dxa"/>
              <w:left w:w="108" w:type="dxa"/>
              <w:bottom w:w="0" w:type="dxa"/>
              <w:right w:w="108" w:type="dxa"/>
            </w:tcMar>
            <w:hideMark/>
          </w:tcPr>
          <w:p w14:paraId="0F548E27" w14:textId="77777777" w:rsidR="00F244E0" w:rsidRDefault="00F244E0">
            <w:pPr>
              <w:spacing w:after="240"/>
            </w:pPr>
            <w:r>
              <w:rPr>
                <w:rFonts w:ascii="Arial" w:hAnsi="Arial" w:cs="Arial"/>
              </w:rPr>
              <w:t>Отчество:</w:t>
            </w:r>
          </w:p>
        </w:tc>
      </w:tr>
      <w:tr w:rsidR="009F2A7D" w14:paraId="26C34042" w14:textId="77777777">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8DC97" w14:textId="77777777" w:rsidR="00F244E0" w:rsidRDefault="00F244E0">
            <w:pPr>
              <w:spacing w:after="60"/>
            </w:pPr>
            <w:r>
              <w:rPr>
                <w:rFonts w:ascii="Arial" w:hAnsi="Arial" w:cs="Arial"/>
              </w:rPr>
              <w:t>Документ, удостоверяющий личность или его заменяющий:</w:t>
            </w:r>
          </w:p>
        </w:tc>
      </w:tr>
      <w:tr w:rsidR="009F2A7D" w14:paraId="7B1D2FB8" w14:textId="77777777">
        <w:tc>
          <w:tcPr>
            <w:tcW w:w="228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4EEAF" w14:textId="77777777" w:rsidR="00F244E0" w:rsidRDefault="00F244E0">
            <w:pPr>
              <w:spacing w:after="60"/>
            </w:pPr>
            <w:r>
              <w:rPr>
                <w:rFonts w:ascii="Arial" w:hAnsi="Arial" w:cs="Arial"/>
              </w:rPr>
              <w:t>Вид, серия, №</w:t>
            </w:r>
          </w:p>
          <w:p w14:paraId="25C566B9" w14:textId="77777777" w:rsidR="00F244E0" w:rsidRDefault="00F244E0">
            <w:pPr>
              <w:spacing w:after="60"/>
            </w:pPr>
            <w:r>
              <w:rPr>
                <w:rFonts w:ascii="Arial" w:hAnsi="Arial" w:cs="Arial"/>
              </w:rPr>
              <w:t>_____________________</w:t>
            </w:r>
          </w:p>
        </w:tc>
        <w:tc>
          <w:tcPr>
            <w:tcW w:w="2712" w:type="pct"/>
            <w:gridSpan w:val="2"/>
            <w:tcBorders>
              <w:top w:val="nil"/>
              <w:left w:val="nil"/>
              <w:bottom w:val="nil"/>
              <w:right w:val="single" w:sz="8" w:space="0" w:color="auto"/>
            </w:tcBorders>
            <w:tcMar>
              <w:top w:w="0" w:type="dxa"/>
              <w:left w:w="108" w:type="dxa"/>
              <w:bottom w:w="0" w:type="dxa"/>
              <w:right w:w="108" w:type="dxa"/>
            </w:tcMar>
            <w:hideMark/>
          </w:tcPr>
          <w:p w14:paraId="2102950F" w14:textId="77777777" w:rsidR="00F244E0" w:rsidRDefault="00F244E0">
            <w:pPr>
              <w:spacing w:after="60"/>
            </w:pPr>
            <w:r>
              <w:rPr>
                <w:rFonts w:ascii="Arial" w:hAnsi="Arial" w:cs="Arial"/>
              </w:rPr>
              <w:t>Кем и когда выдан</w:t>
            </w:r>
          </w:p>
        </w:tc>
      </w:tr>
      <w:tr w:rsidR="009F2A7D" w14:paraId="4541E253" w14:textId="77777777">
        <w:tc>
          <w:tcPr>
            <w:tcW w:w="228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CACCB" w14:textId="77777777" w:rsidR="00F244E0" w:rsidRDefault="00F244E0">
            <w:pPr>
              <w:spacing w:after="60"/>
            </w:pPr>
            <w:r>
              <w:rPr>
                <w:rFonts w:ascii="Arial" w:hAnsi="Arial" w:cs="Arial"/>
              </w:rPr>
              <w:t>_____________________</w:t>
            </w:r>
          </w:p>
        </w:tc>
        <w:tc>
          <w:tcPr>
            <w:tcW w:w="27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3DA077" w14:textId="77777777" w:rsidR="00F244E0" w:rsidRDefault="00F244E0">
            <w:pPr>
              <w:spacing w:after="60"/>
            </w:pPr>
            <w:r>
              <w:t> </w:t>
            </w:r>
          </w:p>
        </w:tc>
      </w:tr>
      <w:tr w:rsidR="009F2A7D" w14:paraId="6DAEDB0F" w14:textId="77777777">
        <w:tc>
          <w:tcPr>
            <w:tcW w:w="228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475FA" w14:textId="77777777" w:rsidR="00F244E0" w:rsidRDefault="00F244E0">
            <w:pPr>
              <w:spacing w:after="60"/>
            </w:pPr>
            <w:r>
              <w:rPr>
                <w:rFonts w:ascii="Arial" w:hAnsi="Arial" w:cs="Arial"/>
              </w:rPr>
              <w:t>Страна:</w:t>
            </w:r>
          </w:p>
        </w:tc>
        <w:tc>
          <w:tcPr>
            <w:tcW w:w="27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97EB9E8" w14:textId="77777777" w:rsidR="00F244E0" w:rsidRDefault="00F244E0">
            <w:pPr>
              <w:spacing w:after="240"/>
            </w:pPr>
            <w:r>
              <w:rPr>
                <w:rFonts w:ascii="Arial" w:hAnsi="Arial" w:cs="Arial"/>
              </w:rPr>
              <w:t>Город:</w:t>
            </w:r>
          </w:p>
        </w:tc>
      </w:tr>
      <w:tr w:rsidR="009F2A7D" w14:paraId="63ADC8B2" w14:textId="77777777">
        <w:tc>
          <w:tcPr>
            <w:tcW w:w="228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6D039" w14:textId="77777777" w:rsidR="00F244E0" w:rsidRDefault="00F244E0">
            <w:pPr>
              <w:spacing w:after="60"/>
            </w:pPr>
            <w:r>
              <w:rPr>
                <w:rFonts w:ascii="Arial" w:hAnsi="Arial" w:cs="Arial"/>
              </w:rPr>
              <w:t>Почтовый адрес:</w:t>
            </w:r>
          </w:p>
        </w:tc>
        <w:tc>
          <w:tcPr>
            <w:tcW w:w="27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3F0BA0" w14:textId="77777777" w:rsidR="00F244E0" w:rsidRDefault="00F244E0">
            <w:pPr>
              <w:spacing w:after="240"/>
            </w:pPr>
            <w:r>
              <w:rPr>
                <w:rFonts w:ascii="Arial" w:hAnsi="Arial" w:cs="Arial"/>
              </w:rPr>
              <w:t>Телефон/Факс:</w:t>
            </w:r>
          </w:p>
        </w:tc>
      </w:tr>
      <w:tr w:rsidR="009F2A7D" w14:paraId="472166A5" w14:textId="77777777">
        <w:tc>
          <w:tcPr>
            <w:tcW w:w="228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9511F" w14:textId="77777777" w:rsidR="00F244E0" w:rsidRDefault="00F244E0">
            <w:pPr>
              <w:spacing w:after="60"/>
            </w:pPr>
            <w:r>
              <w:rPr>
                <w:rFonts w:ascii="Arial" w:hAnsi="Arial" w:cs="Arial"/>
              </w:rPr>
              <w:t>Электронный адрес:</w:t>
            </w:r>
          </w:p>
        </w:tc>
        <w:tc>
          <w:tcPr>
            <w:tcW w:w="27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A9E0CA" w14:textId="77777777" w:rsidR="00F244E0" w:rsidRDefault="00F244E0">
            <w:pPr>
              <w:spacing w:after="240"/>
            </w:pPr>
            <w:r>
              <w:rPr>
                <w:rFonts w:ascii="Arial" w:hAnsi="Arial" w:cs="Arial"/>
              </w:rPr>
              <w:t>Веб-сайт (если имеется):</w:t>
            </w:r>
          </w:p>
        </w:tc>
      </w:tr>
      <w:tr w:rsidR="009F2A7D" w14:paraId="285DD97E" w14:textId="77777777">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BA9CC" w14:textId="77777777" w:rsidR="00F244E0" w:rsidRDefault="00F244E0">
            <w:pPr>
              <w:spacing w:before="120" w:after="120"/>
              <w:jc w:val="both"/>
            </w:pPr>
            <w:r>
              <w:rPr>
                <w:rFonts w:ascii="Arial" w:hAnsi="Arial" w:cs="Arial"/>
              </w:rPr>
              <w:t>Примечание. Об изменениях контактных данных инвестор уведомляет/извещает уполномоченный государственный орган письменно. В случае неуведомления или несвоевременного уведомления о произошедших изменениях уполномоченный государственный орган направляет уведомление/извещение на последний известный адрес.</w:t>
            </w:r>
          </w:p>
        </w:tc>
      </w:tr>
      <w:tr w:rsidR="009F2A7D" w14:paraId="7F84DF75" w14:textId="77777777">
        <w:tc>
          <w:tcPr>
            <w:tcW w:w="22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D7D35" w14:textId="77777777" w:rsidR="00F244E0" w:rsidRDefault="00F244E0">
            <w:pPr>
              <w:spacing w:after="60"/>
            </w:pPr>
            <w:r>
              <w:rPr>
                <w:rFonts w:ascii="Arial" w:hAnsi="Arial" w:cs="Arial"/>
              </w:rPr>
              <w:t>Дата:</w:t>
            </w:r>
          </w:p>
        </w:tc>
        <w:tc>
          <w:tcPr>
            <w:tcW w:w="2759" w:type="pct"/>
            <w:gridSpan w:val="3"/>
            <w:tcBorders>
              <w:top w:val="nil"/>
              <w:left w:val="nil"/>
              <w:bottom w:val="nil"/>
              <w:right w:val="single" w:sz="8" w:space="0" w:color="auto"/>
            </w:tcBorders>
            <w:tcMar>
              <w:top w:w="0" w:type="dxa"/>
              <w:left w:w="108" w:type="dxa"/>
              <w:bottom w:w="0" w:type="dxa"/>
              <w:right w:w="108" w:type="dxa"/>
            </w:tcMar>
            <w:hideMark/>
          </w:tcPr>
          <w:p w14:paraId="0A692A35" w14:textId="77777777" w:rsidR="00F244E0" w:rsidRDefault="00F244E0">
            <w:pPr>
              <w:spacing w:after="60"/>
            </w:pPr>
            <w:r>
              <w:rPr>
                <w:rFonts w:ascii="Arial" w:hAnsi="Arial" w:cs="Arial"/>
              </w:rPr>
              <w:t>Подпись:</w:t>
            </w:r>
          </w:p>
        </w:tc>
      </w:tr>
      <w:tr w:rsidR="009F2A7D" w14:paraId="58415174" w14:textId="77777777">
        <w:tc>
          <w:tcPr>
            <w:tcW w:w="22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D9227" w14:textId="77777777" w:rsidR="00F244E0" w:rsidRDefault="00F244E0">
            <w:pPr>
              <w:spacing w:after="60"/>
            </w:pPr>
            <w:r>
              <w:t> </w:t>
            </w:r>
          </w:p>
        </w:tc>
        <w:tc>
          <w:tcPr>
            <w:tcW w:w="2759"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75CA562" w14:textId="77777777" w:rsidR="00F244E0" w:rsidRDefault="00F244E0">
            <w:pPr>
              <w:spacing w:after="60"/>
            </w:pPr>
            <w:r>
              <w:t> </w:t>
            </w:r>
          </w:p>
        </w:tc>
      </w:tr>
      <w:tr w:rsidR="009F2A7D" w14:paraId="291238DF" w14:textId="77777777">
        <w:tc>
          <w:tcPr>
            <w:tcW w:w="4875" w:type="dxa"/>
            <w:vAlign w:val="center"/>
            <w:hideMark/>
          </w:tcPr>
          <w:p w14:paraId="5CDEB976" w14:textId="77777777" w:rsidR="00F244E0" w:rsidRDefault="00F244E0"/>
        </w:tc>
        <w:tc>
          <w:tcPr>
            <w:tcW w:w="135" w:type="dxa"/>
            <w:vAlign w:val="center"/>
            <w:hideMark/>
          </w:tcPr>
          <w:p w14:paraId="677DDA67" w14:textId="77777777" w:rsidR="00F244E0" w:rsidRDefault="00F244E0">
            <w:pPr>
              <w:rPr>
                <w:rFonts w:eastAsia="Times New Roman"/>
                <w:sz w:val="20"/>
                <w:szCs w:val="20"/>
              </w:rPr>
            </w:pPr>
          </w:p>
        </w:tc>
        <w:tc>
          <w:tcPr>
            <w:tcW w:w="105" w:type="dxa"/>
            <w:vAlign w:val="center"/>
            <w:hideMark/>
          </w:tcPr>
          <w:p w14:paraId="623088E4" w14:textId="77777777" w:rsidR="00F244E0" w:rsidRDefault="00F244E0">
            <w:pPr>
              <w:rPr>
                <w:rFonts w:eastAsia="Times New Roman"/>
                <w:sz w:val="20"/>
                <w:szCs w:val="20"/>
              </w:rPr>
            </w:pPr>
          </w:p>
        </w:tc>
        <w:tc>
          <w:tcPr>
            <w:tcW w:w="1530" w:type="dxa"/>
            <w:vAlign w:val="center"/>
            <w:hideMark/>
          </w:tcPr>
          <w:p w14:paraId="7B008D1C" w14:textId="77777777" w:rsidR="00F244E0" w:rsidRDefault="00F244E0">
            <w:pPr>
              <w:rPr>
                <w:rFonts w:eastAsia="Times New Roman"/>
                <w:sz w:val="20"/>
                <w:szCs w:val="20"/>
              </w:rPr>
            </w:pPr>
          </w:p>
        </w:tc>
        <w:tc>
          <w:tcPr>
            <w:tcW w:w="4545" w:type="dxa"/>
            <w:vAlign w:val="center"/>
            <w:hideMark/>
          </w:tcPr>
          <w:p w14:paraId="5F3255CB" w14:textId="77777777" w:rsidR="00F244E0" w:rsidRDefault="00F244E0">
            <w:pPr>
              <w:rPr>
                <w:rFonts w:eastAsia="Times New Roman"/>
                <w:sz w:val="20"/>
                <w:szCs w:val="20"/>
              </w:rPr>
            </w:pPr>
          </w:p>
        </w:tc>
      </w:tr>
    </w:tbl>
    <w:p w14:paraId="3B1C7A9C" w14:textId="77777777" w:rsidR="00F244E0" w:rsidRDefault="00F244E0">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027"/>
        <w:gridCol w:w="2594"/>
        <w:gridCol w:w="3026"/>
      </w:tblGrid>
      <w:tr w:rsidR="009F2A7D" w14:paraId="08EB9B0C" w14:textId="77777777">
        <w:tc>
          <w:tcPr>
            <w:tcW w:w="1750" w:type="pct"/>
            <w:tcMar>
              <w:top w:w="0" w:type="dxa"/>
              <w:left w:w="108" w:type="dxa"/>
              <w:bottom w:w="0" w:type="dxa"/>
              <w:right w:w="108" w:type="dxa"/>
            </w:tcMar>
            <w:hideMark/>
          </w:tcPr>
          <w:p w14:paraId="4E9883F8" w14:textId="4F815D31" w:rsidR="00F244E0" w:rsidRDefault="00F244E0" w:rsidP="00AD5350">
            <w:pPr>
              <w:spacing w:after="60" w:line="276" w:lineRule="auto"/>
            </w:pPr>
          </w:p>
        </w:tc>
        <w:tc>
          <w:tcPr>
            <w:tcW w:w="1500" w:type="pct"/>
            <w:tcMar>
              <w:top w:w="0" w:type="dxa"/>
              <w:left w:w="108" w:type="dxa"/>
              <w:bottom w:w="0" w:type="dxa"/>
              <w:right w:w="108" w:type="dxa"/>
            </w:tcMar>
            <w:hideMark/>
          </w:tcPr>
          <w:p w14:paraId="4C0B9E01" w14:textId="77777777" w:rsidR="00F244E0" w:rsidRDefault="00F244E0">
            <w:pPr>
              <w:spacing w:after="60" w:line="276" w:lineRule="auto"/>
              <w:jc w:val="center"/>
            </w:pPr>
            <w:r>
              <w:t> </w:t>
            </w:r>
          </w:p>
        </w:tc>
        <w:tc>
          <w:tcPr>
            <w:tcW w:w="1750" w:type="pct"/>
            <w:tcMar>
              <w:top w:w="0" w:type="dxa"/>
              <w:left w:w="108" w:type="dxa"/>
              <w:bottom w:w="0" w:type="dxa"/>
              <w:right w:w="108" w:type="dxa"/>
            </w:tcMar>
            <w:hideMark/>
          </w:tcPr>
          <w:p w14:paraId="1F93AD7C" w14:textId="77777777" w:rsidR="00724DC5" w:rsidRDefault="00724DC5">
            <w:pPr>
              <w:spacing w:after="60" w:line="276" w:lineRule="auto"/>
              <w:jc w:val="center"/>
              <w:rPr>
                <w:rFonts w:ascii="Arial" w:hAnsi="Arial" w:cs="Arial"/>
              </w:rPr>
            </w:pPr>
          </w:p>
          <w:p w14:paraId="7FDC97B5" w14:textId="77777777" w:rsidR="00724DC5" w:rsidRDefault="00724DC5">
            <w:pPr>
              <w:spacing w:after="60" w:line="276" w:lineRule="auto"/>
              <w:jc w:val="center"/>
              <w:rPr>
                <w:rFonts w:ascii="Arial" w:hAnsi="Arial" w:cs="Arial"/>
              </w:rPr>
            </w:pPr>
          </w:p>
          <w:p w14:paraId="57E3C58A" w14:textId="77777777" w:rsidR="00724DC5" w:rsidRDefault="00724DC5">
            <w:pPr>
              <w:spacing w:after="60" w:line="276" w:lineRule="auto"/>
              <w:jc w:val="center"/>
              <w:rPr>
                <w:rFonts w:ascii="Arial" w:hAnsi="Arial" w:cs="Arial"/>
              </w:rPr>
            </w:pPr>
          </w:p>
          <w:p w14:paraId="18DE5588" w14:textId="77777777" w:rsidR="00724DC5" w:rsidRDefault="00724DC5">
            <w:pPr>
              <w:spacing w:after="60" w:line="276" w:lineRule="auto"/>
              <w:jc w:val="center"/>
              <w:rPr>
                <w:rFonts w:ascii="Arial" w:hAnsi="Arial" w:cs="Arial"/>
              </w:rPr>
            </w:pPr>
          </w:p>
          <w:p w14:paraId="78DDE9D8" w14:textId="77777777" w:rsidR="00724DC5" w:rsidRDefault="00724DC5">
            <w:pPr>
              <w:spacing w:after="60" w:line="276" w:lineRule="auto"/>
              <w:jc w:val="center"/>
              <w:rPr>
                <w:rFonts w:ascii="Arial" w:hAnsi="Arial" w:cs="Arial"/>
              </w:rPr>
            </w:pPr>
          </w:p>
          <w:p w14:paraId="46D9E632" w14:textId="77777777" w:rsidR="00724DC5" w:rsidRDefault="00724DC5">
            <w:pPr>
              <w:spacing w:after="60" w:line="276" w:lineRule="auto"/>
              <w:jc w:val="center"/>
              <w:rPr>
                <w:rFonts w:ascii="Arial" w:hAnsi="Arial" w:cs="Arial"/>
              </w:rPr>
            </w:pPr>
          </w:p>
          <w:p w14:paraId="1280EDBA" w14:textId="77777777" w:rsidR="00724DC5" w:rsidRDefault="00724DC5">
            <w:pPr>
              <w:spacing w:after="60" w:line="276" w:lineRule="auto"/>
              <w:jc w:val="center"/>
              <w:rPr>
                <w:rFonts w:ascii="Arial" w:hAnsi="Arial" w:cs="Arial"/>
              </w:rPr>
            </w:pPr>
          </w:p>
          <w:p w14:paraId="06A067BE" w14:textId="77777777" w:rsidR="00724DC5" w:rsidRDefault="00724DC5">
            <w:pPr>
              <w:spacing w:after="60" w:line="276" w:lineRule="auto"/>
              <w:jc w:val="center"/>
              <w:rPr>
                <w:rFonts w:ascii="Arial" w:hAnsi="Arial" w:cs="Arial"/>
              </w:rPr>
            </w:pPr>
          </w:p>
          <w:p w14:paraId="2811D7B5" w14:textId="77777777" w:rsidR="00724DC5" w:rsidRDefault="00724DC5" w:rsidP="00AD5350">
            <w:pPr>
              <w:spacing w:after="60" w:line="276" w:lineRule="auto"/>
              <w:rPr>
                <w:rFonts w:ascii="Arial" w:hAnsi="Arial" w:cs="Arial"/>
              </w:rPr>
            </w:pPr>
          </w:p>
          <w:p w14:paraId="0FAF4A84" w14:textId="77777777" w:rsidR="000F5398" w:rsidRDefault="000F5398" w:rsidP="00724DC5">
            <w:pPr>
              <w:spacing w:after="60" w:line="276" w:lineRule="auto"/>
              <w:rPr>
                <w:rFonts w:ascii="Arial" w:hAnsi="Arial" w:cs="Arial"/>
              </w:rPr>
            </w:pPr>
          </w:p>
          <w:p w14:paraId="38AE53CA" w14:textId="77777777" w:rsidR="000F5398" w:rsidRDefault="000F5398" w:rsidP="00724DC5">
            <w:pPr>
              <w:spacing w:after="60" w:line="276" w:lineRule="auto"/>
              <w:rPr>
                <w:rFonts w:ascii="Arial" w:hAnsi="Arial" w:cs="Arial"/>
              </w:rPr>
            </w:pPr>
          </w:p>
          <w:p w14:paraId="7F57E335" w14:textId="77777777" w:rsidR="000F5398" w:rsidRDefault="000F5398" w:rsidP="00724DC5">
            <w:pPr>
              <w:spacing w:after="60" w:line="276" w:lineRule="auto"/>
              <w:rPr>
                <w:rFonts w:ascii="Arial" w:hAnsi="Arial" w:cs="Arial"/>
              </w:rPr>
            </w:pPr>
          </w:p>
          <w:p w14:paraId="74B96F31" w14:textId="69B4599E" w:rsidR="00F244E0" w:rsidRDefault="00F244E0" w:rsidP="00724DC5">
            <w:pPr>
              <w:spacing w:after="60" w:line="276" w:lineRule="auto"/>
            </w:pPr>
            <w:r>
              <w:rPr>
                <w:rFonts w:ascii="Arial" w:hAnsi="Arial" w:cs="Arial"/>
              </w:rPr>
              <w:t>Приложение 2</w:t>
            </w:r>
            <w:r>
              <w:rPr>
                <w:rFonts w:ascii="Arial" w:hAnsi="Arial" w:cs="Arial"/>
              </w:rPr>
              <w:br/>
              <w:t>к Положению о порядке и условиях применения режима стабилизации</w:t>
            </w:r>
          </w:p>
        </w:tc>
      </w:tr>
    </w:tbl>
    <w:p w14:paraId="51A7D2BB" w14:textId="77777777" w:rsidR="00F244E0" w:rsidRDefault="00F244E0">
      <w:pPr>
        <w:spacing w:after="60" w:line="276" w:lineRule="auto"/>
        <w:ind w:firstLine="567"/>
        <w:jc w:val="both"/>
      </w:pPr>
      <w:r>
        <w:lastRenderedPageBreak/>
        <w:t> </w:t>
      </w:r>
    </w:p>
    <w:p w14:paraId="2E4C32B1" w14:textId="77777777" w:rsidR="00F244E0" w:rsidRDefault="00F244E0">
      <w:pPr>
        <w:spacing w:after="60" w:line="276" w:lineRule="auto"/>
        <w:jc w:val="both"/>
      </w:pPr>
      <w:r>
        <w:rPr>
          <w:rFonts w:ascii="Arial" w:hAnsi="Arial" w:cs="Arial"/>
        </w:rPr>
        <w:t xml:space="preserve">Форма </w:t>
      </w:r>
    </w:p>
    <w:p w14:paraId="3C417336" w14:textId="77777777" w:rsidR="00F244E0" w:rsidRDefault="00F244E0">
      <w:pPr>
        <w:spacing w:before="400" w:after="400" w:line="276" w:lineRule="auto"/>
        <w:ind w:left="1134" w:right="1134"/>
        <w:jc w:val="center"/>
      </w:pPr>
      <w:r>
        <w:rPr>
          <w:rFonts w:ascii="Arial" w:hAnsi="Arial" w:cs="Arial"/>
          <w:b/>
          <w:bCs/>
        </w:rPr>
        <w:t>ТИПОВОЕ СОГЛАШЕНИЕ</w:t>
      </w:r>
      <w:r>
        <w:rPr>
          <w:rFonts w:ascii="Arial" w:hAnsi="Arial" w:cs="Arial"/>
          <w:b/>
          <w:bCs/>
        </w:rPr>
        <w:br/>
        <w:t>о режиме стабилизации</w:t>
      </w:r>
      <w:r>
        <w:rPr>
          <w:rFonts w:ascii="Arial" w:hAnsi="Arial" w:cs="Arial"/>
          <w:b/>
          <w:bCs/>
        </w:rPr>
        <w:br/>
        <w:t>№ _________</w:t>
      </w:r>
    </w:p>
    <w:p w14:paraId="35EDC053" w14:textId="77777777" w:rsidR="00F244E0" w:rsidRDefault="00F244E0">
      <w:pPr>
        <w:spacing w:after="60" w:line="276" w:lineRule="auto"/>
        <w:ind w:firstLine="567"/>
        <w:jc w:val="both"/>
      </w:pPr>
      <w:r>
        <w:rPr>
          <w:rFonts w:ascii="Arial" w:hAnsi="Arial" w:cs="Arial"/>
        </w:rPr>
        <w:t>Настоящее СОГЛАШЕНИЕ О РЕЖИМЕ СТАБИЛИЗАЦИИ (далее - Соглашение)</w:t>
      </w:r>
    </w:p>
    <w:p w14:paraId="7AA92353" w14:textId="6E06AE4E" w:rsidR="00F244E0" w:rsidRDefault="00F244E0" w:rsidP="00AD5350">
      <w:pPr>
        <w:spacing w:after="60" w:line="276" w:lineRule="auto"/>
        <w:ind w:firstLine="567"/>
        <w:jc w:val="both"/>
      </w:pPr>
      <w:r>
        <w:rPr>
          <w:rFonts w:ascii="Arial" w:hAnsi="Arial" w:cs="Arial"/>
        </w:rPr>
        <w:t xml:space="preserve">заключено "___" ___________________ ____ года в </w:t>
      </w:r>
      <w:proofErr w:type="spellStart"/>
      <w:r>
        <w:rPr>
          <w:rFonts w:ascii="Arial" w:hAnsi="Arial" w:cs="Arial"/>
        </w:rPr>
        <w:t>г.Бишкек</w:t>
      </w:r>
      <w:proofErr w:type="spellEnd"/>
      <w:r>
        <w:rPr>
          <w:rFonts w:ascii="Arial" w:hAnsi="Arial" w:cs="Arial"/>
        </w:rPr>
        <w:t xml:space="preserve"> между</w:t>
      </w:r>
      <w:r w:rsidR="00AD5350">
        <w:rPr>
          <w:rFonts w:ascii="Arial" w:hAnsi="Arial" w:cs="Arial"/>
        </w:rPr>
        <w:t xml:space="preserve"> </w:t>
      </w:r>
      <w:r w:rsidR="001E21C8">
        <w:rPr>
          <w:sz w:val="28"/>
          <w:szCs w:val="28"/>
        </w:rPr>
        <w:t>Кабинетом Министров</w:t>
      </w:r>
      <w:r w:rsidR="00AD5350">
        <w:t xml:space="preserve"> </w:t>
      </w:r>
      <w:r>
        <w:rPr>
          <w:rFonts w:ascii="Arial" w:hAnsi="Arial" w:cs="Arial"/>
        </w:rPr>
        <w:t>Кыргызской Республики в лице уполномоченного</w:t>
      </w:r>
      <w:r w:rsidR="00AD5350">
        <w:rPr>
          <w:rFonts w:ascii="Arial" w:hAnsi="Arial" w:cs="Arial"/>
        </w:rPr>
        <w:t xml:space="preserve"> </w:t>
      </w:r>
      <w:r>
        <w:rPr>
          <w:rFonts w:ascii="Arial" w:hAnsi="Arial" w:cs="Arial"/>
        </w:rPr>
        <w:t>государственного органа,</w:t>
      </w:r>
      <w:r w:rsidR="00AD5350">
        <w:t xml:space="preserve"> </w:t>
      </w:r>
      <w:r>
        <w:rPr>
          <w:rFonts w:ascii="Arial" w:hAnsi="Arial" w:cs="Arial"/>
        </w:rPr>
        <w:t>представленного</w:t>
      </w:r>
      <w:r w:rsidR="00AD5350">
        <w:rPr>
          <w:rFonts w:ascii="Arial" w:hAnsi="Arial" w:cs="Arial"/>
        </w:rPr>
        <w:t xml:space="preserve"> </w:t>
      </w:r>
      <w:r>
        <w:rPr>
          <w:rFonts w:ascii="Arial" w:hAnsi="Arial" w:cs="Arial"/>
        </w:rPr>
        <w:t>_____________________________________________________________</w:t>
      </w:r>
    </w:p>
    <w:p w14:paraId="45BD0EB4" w14:textId="77777777" w:rsidR="00F244E0" w:rsidRDefault="00F244E0">
      <w:pPr>
        <w:spacing w:after="60" w:line="276" w:lineRule="auto"/>
        <w:ind w:firstLine="567"/>
        <w:jc w:val="both"/>
      </w:pPr>
      <w:r>
        <w:rPr>
          <w:rFonts w:ascii="Arial" w:hAnsi="Arial" w:cs="Arial"/>
        </w:rPr>
        <w:t>____________________________________________________________________________,</w:t>
      </w:r>
    </w:p>
    <w:p w14:paraId="00E9EA6F" w14:textId="77777777" w:rsidR="00F244E0" w:rsidRDefault="00F244E0">
      <w:pPr>
        <w:spacing w:after="60" w:line="276" w:lineRule="auto"/>
        <w:ind w:firstLine="567"/>
        <w:jc w:val="both"/>
      </w:pPr>
      <w:r>
        <w:rPr>
          <w:rFonts w:ascii="Arial" w:hAnsi="Arial" w:cs="Arial"/>
        </w:rPr>
        <w:t>                                 (ФИО уполномоченного лица, должность)</w:t>
      </w:r>
    </w:p>
    <w:p w14:paraId="34C926E2" w14:textId="48140768" w:rsidR="00F244E0" w:rsidRDefault="00F244E0" w:rsidP="00AD5350">
      <w:pPr>
        <w:spacing w:after="60" w:line="276" w:lineRule="auto"/>
        <w:ind w:firstLine="567"/>
        <w:jc w:val="both"/>
      </w:pPr>
      <w:r>
        <w:rPr>
          <w:rFonts w:ascii="Arial" w:hAnsi="Arial" w:cs="Arial"/>
        </w:rPr>
        <w:t xml:space="preserve">действующего в соответствии с </w:t>
      </w:r>
      <w:hyperlink r:id="rId8" w:history="1">
        <w:r>
          <w:rPr>
            <w:rStyle w:val="a3"/>
            <w:rFonts w:ascii="Arial" w:hAnsi="Arial" w:cs="Arial"/>
          </w:rPr>
          <w:t>Законом</w:t>
        </w:r>
      </w:hyperlink>
      <w:r>
        <w:rPr>
          <w:rFonts w:ascii="Arial" w:hAnsi="Arial" w:cs="Arial"/>
        </w:rPr>
        <w:t xml:space="preserve"> Кыргызской Республики </w:t>
      </w:r>
      <w:r w:rsidR="00AD5350">
        <w:rPr>
          <w:rFonts w:ascii="Arial" w:hAnsi="Arial" w:cs="Arial"/>
        </w:rPr>
        <w:t>«</w:t>
      </w:r>
      <w:r>
        <w:rPr>
          <w:rFonts w:ascii="Arial" w:hAnsi="Arial" w:cs="Arial"/>
        </w:rPr>
        <w:t>Об инвестициях</w:t>
      </w:r>
      <w:r w:rsidR="00AD5350">
        <w:t xml:space="preserve"> </w:t>
      </w:r>
      <w:r>
        <w:rPr>
          <w:rFonts w:ascii="Arial" w:hAnsi="Arial" w:cs="Arial"/>
        </w:rPr>
        <w:t>в Кыргызской Республике</w:t>
      </w:r>
      <w:r w:rsidR="00AD5350">
        <w:rPr>
          <w:rFonts w:ascii="Arial" w:hAnsi="Arial" w:cs="Arial"/>
        </w:rPr>
        <w:t>»</w:t>
      </w:r>
      <w:r>
        <w:rPr>
          <w:rFonts w:ascii="Arial" w:hAnsi="Arial" w:cs="Arial"/>
        </w:rPr>
        <w:t xml:space="preserve"> и постановлением </w:t>
      </w:r>
      <w:r w:rsidR="001E21C8">
        <w:rPr>
          <w:sz w:val="28"/>
          <w:szCs w:val="28"/>
        </w:rPr>
        <w:t>Кабинета Министров</w:t>
      </w:r>
      <w:r w:rsidR="001E21C8" w:rsidRPr="00724DC5">
        <w:rPr>
          <w:sz w:val="28"/>
          <w:szCs w:val="28"/>
        </w:rPr>
        <w:t xml:space="preserve"> </w:t>
      </w:r>
      <w:r>
        <w:rPr>
          <w:rFonts w:ascii="Arial" w:hAnsi="Arial" w:cs="Arial"/>
        </w:rPr>
        <w:t>Кыргызской Республики</w:t>
      </w:r>
      <w:r w:rsidR="00AD5350">
        <w:t xml:space="preserve"> </w:t>
      </w:r>
      <w:r w:rsidR="00AD5350">
        <w:rPr>
          <w:rFonts w:ascii="Arial" w:hAnsi="Arial" w:cs="Arial"/>
        </w:rPr>
        <w:t>«</w:t>
      </w:r>
      <w:r>
        <w:rPr>
          <w:rFonts w:ascii="Arial" w:hAnsi="Arial" w:cs="Arial"/>
        </w:rPr>
        <w:t>Об утверждении Положения о порядке и условиях применения режима стабилизации</w:t>
      </w:r>
      <w:r w:rsidR="00AD5350">
        <w:rPr>
          <w:rFonts w:ascii="Arial" w:hAnsi="Arial" w:cs="Arial"/>
        </w:rPr>
        <w:t>»</w:t>
      </w:r>
      <w:r>
        <w:rPr>
          <w:rFonts w:ascii="Arial" w:hAnsi="Arial" w:cs="Arial"/>
        </w:rPr>
        <w:t>,</w:t>
      </w:r>
      <w:r w:rsidR="00AD5350">
        <w:t xml:space="preserve"> </w:t>
      </w:r>
      <w:r>
        <w:rPr>
          <w:rFonts w:ascii="Arial" w:hAnsi="Arial" w:cs="Arial"/>
        </w:rPr>
        <w:t>на основании ________________________________________________________________</w:t>
      </w:r>
    </w:p>
    <w:p w14:paraId="343CA3A9" w14:textId="74AB04D1" w:rsidR="00F244E0" w:rsidRDefault="00F244E0" w:rsidP="00AD5350">
      <w:pPr>
        <w:spacing w:after="60" w:line="276" w:lineRule="auto"/>
        <w:ind w:firstLine="567"/>
        <w:jc w:val="both"/>
      </w:pPr>
      <w:r>
        <w:rPr>
          <w:rFonts w:ascii="Arial" w:hAnsi="Arial" w:cs="Arial"/>
        </w:rPr>
        <w:t>    (документ, подтверждающий полномочия на подписание)</w:t>
      </w:r>
      <w:r w:rsidR="00AD5350">
        <w:t xml:space="preserve"> </w:t>
      </w:r>
      <w:r>
        <w:rPr>
          <w:rFonts w:ascii="Arial" w:hAnsi="Arial" w:cs="Arial"/>
        </w:rPr>
        <w:t>и __________________________________________________________________________,</w:t>
      </w:r>
    </w:p>
    <w:p w14:paraId="044249C1" w14:textId="40C43C5A" w:rsidR="00F244E0" w:rsidRDefault="00F244E0" w:rsidP="00AD5350">
      <w:pPr>
        <w:spacing w:after="60" w:line="276" w:lineRule="auto"/>
        <w:ind w:firstLine="567"/>
        <w:jc w:val="both"/>
      </w:pPr>
      <w:r>
        <w:rPr>
          <w:rFonts w:ascii="Arial" w:hAnsi="Arial" w:cs="Arial"/>
        </w:rPr>
        <w:t>              (полное наименования юридического лица-инвестора /ФИО инвестора)</w:t>
      </w:r>
      <w:r w:rsidR="00AD5350">
        <w:t xml:space="preserve"> </w:t>
      </w:r>
      <w:r>
        <w:rPr>
          <w:rFonts w:ascii="Arial" w:hAnsi="Arial" w:cs="Arial"/>
        </w:rPr>
        <w:t>в лице _____________________________________________________________________,</w:t>
      </w:r>
    </w:p>
    <w:p w14:paraId="649054C0" w14:textId="33117BB9" w:rsidR="00F244E0" w:rsidRDefault="00F244E0" w:rsidP="00AD5350">
      <w:pPr>
        <w:spacing w:after="60" w:line="276" w:lineRule="auto"/>
        <w:jc w:val="both"/>
      </w:pPr>
      <w:r>
        <w:rPr>
          <w:rFonts w:ascii="Arial" w:hAnsi="Arial" w:cs="Arial"/>
        </w:rPr>
        <w:t>(ФИО уполномоченного лица)</w:t>
      </w:r>
      <w:r w:rsidR="00AD5350">
        <w:t xml:space="preserve"> </w:t>
      </w:r>
      <w:r>
        <w:rPr>
          <w:rFonts w:ascii="Arial" w:hAnsi="Arial" w:cs="Arial"/>
        </w:rPr>
        <w:t>действующего на основании ___________________________________________________</w:t>
      </w:r>
    </w:p>
    <w:p w14:paraId="5AD2743E" w14:textId="5ABBD49B" w:rsidR="00F244E0" w:rsidRDefault="00F244E0" w:rsidP="00AD5350">
      <w:pPr>
        <w:spacing w:after="60" w:line="276" w:lineRule="auto"/>
        <w:ind w:firstLine="567"/>
        <w:jc w:val="both"/>
      </w:pPr>
      <w:r>
        <w:rPr>
          <w:rFonts w:ascii="Arial" w:hAnsi="Arial" w:cs="Arial"/>
        </w:rPr>
        <w:t>____________________________________________________________________________</w:t>
      </w:r>
      <w:proofErr w:type="gramStart"/>
      <w:r>
        <w:rPr>
          <w:rFonts w:ascii="Arial" w:hAnsi="Arial" w:cs="Arial"/>
        </w:rPr>
        <w:t>_  (</w:t>
      </w:r>
      <w:proofErr w:type="gramEnd"/>
      <w:r>
        <w:rPr>
          <w:rFonts w:ascii="Arial" w:hAnsi="Arial" w:cs="Arial"/>
        </w:rPr>
        <w:t>документ, подтверждающий полномочия на подписание)</w:t>
      </w:r>
    </w:p>
    <w:p w14:paraId="56C26462" w14:textId="77777777" w:rsidR="00F244E0" w:rsidRDefault="00F244E0">
      <w:pPr>
        <w:spacing w:after="60" w:line="276" w:lineRule="auto"/>
        <w:ind w:firstLine="567"/>
        <w:jc w:val="both"/>
      </w:pPr>
      <w:r>
        <w:rPr>
          <w:rFonts w:ascii="Arial" w:hAnsi="Arial" w:cs="Arial"/>
        </w:rPr>
        <w:lastRenderedPageBreak/>
        <w:t>(далее - "Инвестор") и _________________________________________________________</w:t>
      </w:r>
    </w:p>
    <w:p w14:paraId="7A91F916" w14:textId="77777777" w:rsidR="00F244E0" w:rsidRDefault="00F244E0">
      <w:pPr>
        <w:spacing w:after="60" w:line="276" w:lineRule="auto"/>
        <w:ind w:firstLine="567"/>
        <w:jc w:val="both"/>
      </w:pPr>
      <w:r>
        <w:rPr>
          <w:rFonts w:ascii="Arial" w:hAnsi="Arial" w:cs="Arial"/>
        </w:rPr>
        <w:t>(полное наименование юридического лица - инвестируемого предприятия) в лице</w:t>
      </w:r>
    </w:p>
    <w:p w14:paraId="4D0DBA00" w14:textId="77777777" w:rsidR="00F244E0" w:rsidRDefault="00F244E0">
      <w:pPr>
        <w:spacing w:after="60" w:line="276" w:lineRule="auto"/>
        <w:ind w:firstLine="567"/>
        <w:jc w:val="both"/>
      </w:pPr>
      <w:r>
        <w:rPr>
          <w:rFonts w:ascii="Arial" w:hAnsi="Arial" w:cs="Arial"/>
        </w:rPr>
        <w:t>_____________________________________________________________________________</w:t>
      </w:r>
    </w:p>
    <w:p w14:paraId="412C5180" w14:textId="4ABD0F8D" w:rsidR="00F244E0" w:rsidRDefault="00F244E0" w:rsidP="00AD5350">
      <w:pPr>
        <w:spacing w:after="60" w:line="276" w:lineRule="auto"/>
        <w:jc w:val="both"/>
      </w:pPr>
      <w:r>
        <w:rPr>
          <w:rFonts w:ascii="Arial" w:hAnsi="Arial" w:cs="Arial"/>
        </w:rPr>
        <w:t>     (ФИО уполномоченного лица)</w:t>
      </w:r>
      <w:r w:rsidR="00AD5350">
        <w:t xml:space="preserve"> </w:t>
      </w:r>
      <w:r>
        <w:rPr>
          <w:rFonts w:ascii="Arial" w:hAnsi="Arial" w:cs="Arial"/>
        </w:rPr>
        <w:t>действующего на основании ___________________________________________________</w:t>
      </w:r>
    </w:p>
    <w:p w14:paraId="5C3F6800" w14:textId="77777777" w:rsidR="00F244E0" w:rsidRDefault="00F244E0">
      <w:pPr>
        <w:spacing w:after="60" w:line="276" w:lineRule="auto"/>
        <w:ind w:firstLine="567"/>
        <w:jc w:val="both"/>
      </w:pPr>
      <w:r>
        <w:rPr>
          <w:rFonts w:ascii="Arial" w:hAnsi="Arial" w:cs="Arial"/>
        </w:rPr>
        <w:t>_____________________________________________________________________________</w:t>
      </w:r>
    </w:p>
    <w:p w14:paraId="0785B34D" w14:textId="77777777" w:rsidR="00F244E0" w:rsidRDefault="00F244E0">
      <w:pPr>
        <w:spacing w:after="60" w:line="276" w:lineRule="auto"/>
        <w:ind w:firstLine="567"/>
        <w:jc w:val="both"/>
      </w:pPr>
      <w:r>
        <w:rPr>
          <w:rFonts w:ascii="Arial" w:hAnsi="Arial" w:cs="Arial"/>
        </w:rPr>
        <w:t>                          (документ, подтверждающий полномочия на подписание)</w:t>
      </w:r>
    </w:p>
    <w:p w14:paraId="2F3C48A5" w14:textId="77777777" w:rsidR="00F244E0" w:rsidRDefault="00F244E0">
      <w:pPr>
        <w:spacing w:after="60" w:line="276" w:lineRule="auto"/>
        <w:ind w:firstLine="567"/>
        <w:jc w:val="both"/>
      </w:pPr>
      <w:r>
        <w:rPr>
          <w:rFonts w:ascii="Arial" w:hAnsi="Arial" w:cs="Arial"/>
        </w:rPr>
        <w:t>(далее - "Инвестируемое предприятие") на следующих условиях.</w:t>
      </w:r>
    </w:p>
    <w:p w14:paraId="6DBE720B" w14:textId="77777777" w:rsidR="00724DC5" w:rsidRDefault="00724DC5" w:rsidP="00724DC5">
      <w:pPr>
        <w:ind w:left="1134" w:right="1134"/>
        <w:jc w:val="center"/>
        <w:rPr>
          <w:rFonts w:ascii="Arial" w:hAnsi="Arial" w:cs="Arial"/>
          <w:b/>
          <w:bCs/>
        </w:rPr>
      </w:pPr>
    </w:p>
    <w:p w14:paraId="36BBBA35" w14:textId="34BD08CE" w:rsidR="00F244E0" w:rsidRPr="00724DC5" w:rsidRDefault="00F244E0" w:rsidP="00724DC5">
      <w:pPr>
        <w:pStyle w:val="a9"/>
        <w:numPr>
          <w:ilvl w:val="0"/>
          <w:numId w:val="2"/>
        </w:numPr>
        <w:ind w:right="1134"/>
        <w:jc w:val="center"/>
        <w:rPr>
          <w:b/>
          <w:bCs/>
          <w:sz w:val="28"/>
          <w:szCs w:val="28"/>
        </w:rPr>
      </w:pPr>
      <w:r w:rsidRPr="00724DC5">
        <w:rPr>
          <w:b/>
          <w:bCs/>
          <w:sz w:val="28"/>
          <w:szCs w:val="28"/>
        </w:rPr>
        <w:t>Предмет Соглашения</w:t>
      </w:r>
    </w:p>
    <w:p w14:paraId="4AF85AB7" w14:textId="77777777" w:rsidR="00724DC5" w:rsidRPr="00724DC5" w:rsidRDefault="00724DC5" w:rsidP="00724DC5">
      <w:pPr>
        <w:pStyle w:val="a9"/>
        <w:ind w:left="1494" w:right="1134"/>
        <w:rPr>
          <w:sz w:val="28"/>
          <w:szCs w:val="28"/>
        </w:rPr>
      </w:pPr>
    </w:p>
    <w:p w14:paraId="5AE35C0B" w14:textId="77777777" w:rsidR="00F244E0" w:rsidRPr="00724DC5" w:rsidRDefault="00F244E0" w:rsidP="00724DC5">
      <w:pPr>
        <w:ind w:firstLine="567"/>
        <w:jc w:val="both"/>
        <w:rPr>
          <w:sz w:val="28"/>
          <w:szCs w:val="28"/>
        </w:rPr>
      </w:pPr>
      <w:r w:rsidRPr="00724DC5">
        <w:rPr>
          <w:sz w:val="28"/>
          <w:szCs w:val="28"/>
        </w:rPr>
        <w:t>1.1. Инвестор и/или Инвестируемое предприятие вкладывают инвестиции в капитал Инвестируемого предприятия, осуществляющего деятельность в отрасли экономики, не запрещенной законодательством Кыргызской Республики.</w:t>
      </w:r>
    </w:p>
    <w:p w14:paraId="5F4EF533" w14:textId="6CE2217C" w:rsidR="00F244E0" w:rsidRPr="00724DC5" w:rsidRDefault="00F244E0" w:rsidP="00724DC5">
      <w:pPr>
        <w:ind w:firstLine="567"/>
        <w:jc w:val="both"/>
        <w:rPr>
          <w:sz w:val="28"/>
          <w:szCs w:val="28"/>
        </w:rPr>
      </w:pPr>
      <w:r w:rsidRPr="00724DC5">
        <w:rPr>
          <w:sz w:val="28"/>
          <w:szCs w:val="28"/>
        </w:rPr>
        <w:t xml:space="preserve">1.2. </w:t>
      </w:r>
      <w:r w:rsidR="001E21C8">
        <w:rPr>
          <w:sz w:val="28"/>
          <w:szCs w:val="28"/>
        </w:rPr>
        <w:t>Кабинет Министров</w:t>
      </w:r>
      <w:r w:rsidRPr="00724DC5">
        <w:rPr>
          <w:sz w:val="28"/>
          <w:szCs w:val="28"/>
        </w:rPr>
        <w:t xml:space="preserve"> Кыргызской Республики в лице уполномоченного государственного органа, руководствуясь </w:t>
      </w:r>
      <w:hyperlink r:id="rId9" w:history="1">
        <w:r w:rsidRPr="00724DC5">
          <w:rPr>
            <w:rStyle w:val="a3"/>
            <w:sz w:val="28"/>
            <w:szCs w:val="28"/>
          </w:rPr>
          <w:t>Законом</w:t>
        </w:r>
      </w:hyperlink>
      <w:r w:rsidRPr="00724DC5">
        <w:rPr>
          <w:sz w:val="28"/>
          <w:szCs w:val="28"/>
        </w:rPr>
        <w:t xml:space="preserve"> Кыргызской Республики </w:t>
      </w:r>
      <w:r w:rsidR="00724DC5" w:rsidRPr="00724DC5">
        <w:rPr>
          <w:sz w:val="28"/>
          <w:szCs w:val="28"/>
        </w:rPr>
        <w:t>«</w:t>
      </w:r>
      <w:r w:rsidRPr="00724DC5">
        <w:rPr>
          <w:sz w:val="28"/>
          <w:szCs w:val="28"/>
        </w:rPr>
        <w:t>Об инвестициях в Кыргызской Республике</w:t>
      </w:r>
      <w:r w:rsidR="00724DC5" w:rsidRPr="00724DC5">
        <w:rPr>
          <w:sz w:val="28"/>
          <w:szCs w:val="28"/>
        </w:rPr>
        <w:t>»</w:t>
      </w:r>
      <w:r w:rsidRPr="00724DC5">
        <w:rPr>
          <w:sz w:val="28"/>
          <w:szCs w:val="28"/>
        </w:rPr>
        <w:t>, предоставляет право применения режима стабилизации Инвестору и/или Инвестируемому предприятию в отношении следующих платежей:</w:t>
      </w:r>
    </w:p>
    <w:p w14:paraId="7321923F" w14:textId="77777777" w:rsidR="00F244E0" w:rsidRPr="00724DC5" w:rsidRDefault="00F244E0" w:rsidP="00724DC5">
      <w:pPr>
        <w:ind w:firstLine="567"/>
        <w:jc w:val="both"/>
        <w:rPr>
          <w:sz w:val="28"/>
          <w:szCs w:val="28"/>
        </w:rPr>
      </w:pPr>
      <w:r w:rsidRPr="00724DC5">
        <w:rPr>
          <w:sz w:val="28"/>
          <w:szCs w:val="28"/>
        </w:rPr>
        <w:t>- налоги, включая налог на добавленную стоимость, но исключая другие косвенные налоги (согласно приложению к настоящему Соглашению);</w:t>
      </w:r>
    </w:p>
    <w:p w14:paraId="69F46A3A" w14:textId="77777777" w:rsidR="00F244E0" w:rsidRPr="00724DC5" w:rsidRDefault="00F244E0" w:rsidP="00724DC5">
      <w:pPr>
        <w:ind w:firstLine="567"/>
        <w:jc w:val="both"/>
        <w:rPr>
          <w:sz w:val="28"/>
          <w:szCs w:val="28"/>
        </w:rPr>
      </w:pPr>
      <w:r w:rsidRPr="00724DC5">
        <w:rPr>
          <w:sz w:val="28"/>
          <w:szCs w:val="28"/>
        </w:rPr>
        <w:t>- неналоговые платежи, за исключением платежей за оказываемые государственными органами услуги (согласно приложению к настоящему Соглашению).</w:t>
      </w:r>
    </w:p>
    <w:p w14:paraId="609C3046" w14:textId="77777777" w:rsidR="00F244E0" w:rsidRDefault="00F244E0" w:rsidP="00724DC5">
      <w:pPr>
        <w:ind w:firstLine="567"/>
        <w:jc w:val="both"/>
        <w:rPr>
          <w:sz w:val="28"/>
          <w:szCs w:val="28"/>
        </w:rPr>
      </w:pPr>
      <w:r w:rsidRPr="00724DC5">
        <w:rPr>
          <w:sz w:val="28"/>
          <w:szCs w:val="28"/>
        </w:rPr>
        <w:t>1.3. Инвестор и/или Инвестируемое предприятие пользуются режимом стабилизации в отношении налогов и неналоговых платежей, которые применимы к Инвестору и/или Инвестируемому предприятию в связи с вложением инвестиций и получением доходов от вложенных инвестиций в Кыргызской Республике.</w:t>
      </w:r>
    </w:p>
    <w:p w14:paraId="48292307" w14:textId="77777777" w:rsidR="00724DC5" w:rsidRPr="00724DC5" w:rsidRDefault="00724DC5" w:rsidP="00724DC5">
      <w:pPr>
        <w:ind w:firstLine="567"/>
        <w:jc w:val="both"/>
        <w:rPr>
          <w:sz w:val="28"/>
          <w:szCs w:val="28"/>
        </w:rPr>
      </w:pPr>
    </w:p>
    <w:p w14:paraId="62F4DB46" w14:textId="77777777" w:rsidR="00F244E0" w:rsidRDefault="00F244E0" w:rsidP="00724DC5">
      <w:pPr>
        <w:ind w:left="1134" w:right="1134"/>
        <w:jc w:val="center"/>
        <w:rPr>
          <w:b/>
          <w:bCs/>
          <w:sz w:val="28"/>
          <w:szCs w:val="28"/>
        </w:rPr>
      </w:pPr>
      <w:r w:rsidRPr="00724DC5">
        <w:rPr>
          <w:b/>
          <w:bCs/>
          <w:sz w:val="28"/>
          <w:szCs w:val="28"/>
        </w:rPr>
        <w:t>2. Права и обязательства сторон</w:t>
      </w:r>
    </w:p>
    <w:p w14:paraId="2258B6D2" w14:textId="77777777" w:rsidR="00724DC5" w:rsidRPr="00724DC5" w:rsidRDefault="00724DC5" w:rsidP="00724DC5">
      <w:pPr>
        <w:ind w:left="1134" w:right="1134"/>
        <w:jc w:val="center"/>
        <w:rPr>
          <w:sz w:val="28"/>
          <w:szCs w:val="28"/>
        </w:rPr>
      </w:pPr>
    </w:p>
    <w:p w14:paraId="668CF135" w14:textId="77777777" w:rsidR="00F244E0" w:rsidRPr="00724DC5" w:rsidRDefault="00F244E0" w:rsidP="00724DC5">
      <w:pPr>
        <w:ind w:firstLine="567"/>
        <w:jc w:val="both"/>
        <w:rPr>
          <w:sz w:val="28"/>
          <w:szCs w:val="28"/>
        </w:rPr>
      </w:pPr>
      <w:r w:rsidRPr="00724DC5">
        <w:rPr>
          <w:sz w:val="28"/>
          <w:szCs w:val="28"/>
        </w:rPr>
        <w:t>2.1. Инвестор и/или Инвестируемое предприятие вправе:</w:t>
      </w:r>
    </w:p>
    <w:p w14:paraId="480E63DB" w14:textId="77777777" w:rsidR="00F244E0" w:rsidRPr="00724DC5" w:rsidRDefault="00F244E0" w:rsidP="00724DC5">
      <w:pPr>
        <w:ind w:firstLine="567"/>
        <w:jc w:val="both"/>
        <w:rPr>
          <w:sz w:val="28"/>
          <w:szCs w:val="28"/>
        </w:rPr>
      </w:pPr>
      <w:r w:rsidRPr="00724DC5">
        <w:rPr>
          <w:sz w:val="28"/>
          <w:szCs w:val="28"/>
        </w:rPr>
        <w:lastRenderedPageBreak/>
        <w:t>- пользоваться режимом стабилизации в течение 10 (десять) лет со дня подписания настоящего Соглашения;</w:t>
      </w:r>
    </w:p>
    <w:p w14:paraId="6B19AE16" w14:textId="77777777" w:rsidR="00F244E0" w:rsidRPr="00724DC5" w:rsidRDefault="00F244E0" w:rsidP="00724DC5">
      <w:pPr>
        <w:ind w:firstLine="567"/>
        <w:jc w:val="both"/>
        <w:rPr>
          <w:sz w:val="28"/>
          <w:szCs w:val="28"/>
        </w:rPr>
      </w:pPr>
      <w:r w:rsidRPr="00724DC5">
        <w:rPr>
          <w:sz w:val="28"/>
          <w:szCs w:val="28"/>
        </w:rPr>
        <w:t>- обратиться в уполномоченный государственный орган с заявлением о расторжении настоящего Соглашения и прекращении применения режима стабилизации.</w:t>
      </w:r>
    </w:p>
    <w:p w14:paraId="5338608D" w14:textId="77777777" w:rsidR="00F244E0" w:rsidRPr="00724DC5" w:rsidRDefault="00F244E0" w:rsidP="00724DC5">
      <w:pPr>
        <w:ind w:firstLine="567"/>
        <w:jc w:val="both"/>
        <w:rPr>
          <w:sz w:val="28"/>
          <w:szCs w:val="28"/>
        </w:rPr>
      </w:pPr>
      <w:r w:rsidRPr="00724DC5">
        <w:rPr>
          <w:sz w:val="28"/>
          <w:szCs w:val="28"/>
        </w:rPr>
        <w:t>2.2. Инвестор и/или Инвестируемое предприятие обязуются:</w:t>
      </w:r>
    </w:p>
    <w:p w14:paraId="34DCE40E" w14:textId="2885AE20" w:rsidR="00F244E0" w:rsidRPr="00724DC5" w:rsidRDefault="00F244E0" w:rsidP="00D722C3">
      <w:pPr>
        <w:ind w:firstLine="567"/>
        <w:jc w:val="both"/>
        <w:rPr>
          <w:sz w:val="28"/>
          <w:szCs w:val="28"/>
        </w:rPr>
      </w:pPr>
      <w:r w:rsidRPr="00724DC5">
        <w:rPr>
          <w:sz w:val="28"/>
          <w:szCs w:val="28"/>
        </w:rPr>
        <w:t xml:space="preserve">- </w:t>
      </w:r>
      <w:r w:rsidR="00D722C3" w:rsidRPr="00D722C3">
        <w:rPr>
          <w:sz w:val="28"/>
          <w:szCs w:val="28"/>
        </w:rPr>
        <w:t>вложить инвестиции в уставный капитал Инвестируемого предприятия на сумму не менее 200 (двухсот) миллионов сомов (для проектов, не связанных с полезными ископаемыми) либо не менее 1 (одного) миллиарда сомов (для проектов, связанных с изучением, поиском, разведкой и разработкой полезных ископаемых) в течение соответственно 3 (трёх) или 5 (пяти) лет со дня вступления в силу настоящего Соглашения</w:t>
      </w:r>
      <w:r w:rsidRPr="00724DC5">
        <w:rPr>
          <w:sz w:val="28"/>
          <w:szCs w:val="28"/>
        </w:rPr>
        <w:t>;</w:t>
      </w:r>
    </w:p>
    <w:p w14:paraId="1925B6F8" w14:textId="77777777" w:rsidR="00F244E0" w:rsidRPr="00724DC5" w:rsidRDefault="00F244E0" w:rsidP="00724DC5">
      <w:pPr>
        <w:ind w:firstLine="567"/>
        <w:jc w:val="both"/>
        <w:rPr>
          <w:sz w:val="28"/>
          <w:szCs w:val="28"/>
        </w:rPr>
      </w:pPr>
      <w:r w:rsidRPr="00724DC5">
        <w:rPr>
          <w:sz w:val="28"/>
          <w:szCs w:val="28"/>
        </w:rPr>
        <w:t>- направить инвестиции на: _______________________________________________;</w:t>
      </w:r>
    </w:p>
    <w:p w14:paraId="56E8FF51" w14:textId="77777777" w:rsidR="00F244E0" w:rsidRPr="00724DC5" w:rsidRDefault="00F244E0" w:rsidP="00724DC5">
      <w:pPr>
        <w:ind w:firstLine="567"/>
        <w:jc w:val="both"/>
        <w:rPr>
          <w:sz w:val="28"/>
          <w:szCs w:val="28"/>
        </w:rPr>
      </w:pPr>
      <w:r w:rsidRPr="00724DC5">
        <w:rPr>
          <w:sz w:val="28"/>
          <w:szCs w:val="28"/>
        </w:rPr>
        <w:t>                                                                (целевое назначение инвестиций)</w:t>
      </w:r>
    </w:p>
    <w:p w14:paraId="43979B3F" w14:textId="5336D1C1" w:rsidR="00F244E0" w:rsidRPr="00724DC5" w:rsidRDefault="00F244E0" w:rsidP="00D722C3">
      <w:pPr>
        <w:ind w:firstLine="567"/>
        <w:jc w:val="both"/>
        <w:rPr>
          <w:sz w:val="28"/>
          <w:szCs w:val="28"/>
        </w:rPr>
      </w:pPr>
      <w:r w:rsidRPr="00724DC5">
        <w:rPr>
          <w:sz w:val="28"/>
          <w:szCs w:val="28"/>
        </w:rPr>
        <w:t xml:space="preserve">- представить банковскую гарантию </w:t>
      </w:r>
      <w:r w:rsidR="00D722C3" w:rsidRPr="00D722C3">
        <w:rPr>
          <w:sz w:val="28"/>
          <w:szCs w:val="28"/>
        </w:rPr>
        <w:t>в размере 3 (трёх) процентов от суммы инвестиций, превышающей минимальный порог, установленный законодательством Кыргызской Республики</w:t>
      </w:r>
      <w:r w:rsidRPr="00724DC5">
        <w:rPr>
          <w:sz w:val="28"/>
          <w:szCs w:val="28"/>
        </w:rPr>
        <w:t>;</w:t>
      </w:r>
    </w:p>
    <w:p w14:paraId="2A2B8B0B" w14:textId="60D6A338" w:rsidR="00F244E0" w:rsidRPr="00724DC5" w:rsidRDefault="00F244E0" w:rsidP="00D722C3">
      <w:pPr>
        <w:ind w:firstLine="567"/>
        <w:jc w:val="both"/>
        <w:rPr>
          <w:sz w:val="28"/>
          <w:szCs w:val="28"/>
        </w:rPr>
      </w:pPr>
      <w:r w:rsidRPr="00724DC5">
        <w:rPr>
          <w:sz w:val="28"/>
          <w:szCs w:val="28"/>
        </w:rPr>
        <w:t xml:space="preserve">- представлять копии документов, </w:t>
      </w:r>
      <w:r w:rsidR="00D722C3" w:rsidRPr="00D722C3">
        <w:rPr>
          <w:sz w:val="28"/>
          <w:szCs w:val="28"/>
        </w:rPr>
        <w:t>подтверждающие вложение инвестиций</w:t>
      </w:r>
      <w:r w:rsidRPr="00724DC5">
        <w:rPr>
          <w:sz w:val="28"/>
          <w:szCs w:val="28"/>
        </w:rPr>
        <w:t>;</w:t>
      </w:r>
    </w:p>
    <w:p w14:paraId="6381DF97" w14:textId="77777777" w:rsidR="00F244E0" w:rsidRPr="00724DC5" w:rsidRDefault="00F244E0" w:rsidP="00724DC5">
      <w:pPr>
        <w:ind w:firstLine="567"/>
        <w:jc w:val="both"/>
        <w:rPr>
          <w:sz w:val="28"/>
          <w:szCs w:val="28"/>
        </w:rPr>
      </w:pPr>
      <w:r w:rsidRPr="00724DC5">
        <w:rPr>
          <w:sz w:val="28"/>
          <w:szCs w:val="28"/>
        </w:rPr>
        <w:t>- своевременно представлять уполномоченному государственному органу отчет с указанием суммы, внесенной в капитал Инвестируемого предприятия, информацию об освоении вложенных инвестиций, с приложением подтверждающих документов, в порядке и сроки, предусмотренные законодательством Кыргызской Республики об инвестициях.</w:t>
      </w:r>
    </w:p>
    <w:p w14:paraId="086B7F59" w14:textId="42BA0A4C" w:rsidR="00F244E0" w:rsidRPr="00724DC5" w:rsidRDefault="00F244E0" w:rsidP="00724DC5">
      <w:pPr>
        <w:ind w:firstLine="567"/>
        <w:jc w:val="both"/>
        <w:rPr>
          <w:sz w:val="28"/>
          <w:szCs w:val="28"/>
        </w:rPr>
      </w:pPr>
      <w:r w:rsidRPr="00724DC5">
        <w:rPr>
          <w:sz w:val="28"/>
          <w:szCs w:val="28"/>
        </w:rPr>
        <w:t xml:space="preserve">2.3. </w:t>
      </w:r>
      <w:bookmarkStart w:id="5" w:name="_Hlk217488198"/>
      <w:r w:rsidR="001E21C8">
        <w:rPr>
          <w:sz w:val="28"/>
          <w:szCs w:val="28"/>
        </w:rPr>
        <w:t>Кабинет Министров</w:t>
      </w:r>
      <w:r w:rsidRPr="00724DC5">
        <w:rPr>
          <w:sz w:val="28"/>
          <w:szCs w:val="28"/>
        </w:rPr>
        <w:t xml:space="preserve"> </w:t>
      </w:r>
      <w:bookmarkEnd w:id="5"/>
      <w:r w:rsidRPr="00724DC5">
        <w:rPr>
          <w:sz w:val="28"/>
          <w:szCs w:val="28"/>
        </w:rPr>
        <w:t>Кыргызской Республики в лице уполномоченного государственного органа вправе:</w:t>
      </w:r>
    </w:p>
    <w:p w14:paraId="1F01247E" w14:textId="77777777" w:rsidR="00F244E0" w:rsidRPr="00724DC5" w:rsidRDefault="00F244E0" w:rsidP="00724DC5">
      <w:pPr>
        <w:ind w:firstLine="567"/>
        <w:jc w:val="both"/>
        <w:rPr>
          <w:sz w:val="28"/>
          <w:szCs w:val="28"/>
        </w:rPr>
      </w:pPr>
      <w:r w:rsidRPr="00724DC5">
        <w:rPr>
          <w:sz w:val="28"/>
          <w:szCs w:val="28"/>
        </w:rPr>
        <w:t>- осуществлять контроль за исполнением инвестором и/или Инвестируемым предприятием своих обязательств по настоящему Соглашению и за целевым использованием вложенных инвестиций;</w:t>
      </w:r>
    </w:p>
    <w:p w14:paraId="09E1C13B" w14:textId="5B0BDBCF" w:rsidR="00F244E0" w:rsidRPr="00724DC5" w:rsidRDefault="00F244E0" w:rsidP="00724DC5">
      <w:pPr>
        <w:ind w:firstLine="567"/>
        <w:jc w:val="both"/>
        <w:rPr>
          <w:sz w:val="28"/>
          <w:szCs w:val="28"/>
        </w:rPr>
      </w:pPr>
      <w:r w:rsidRPr="00724DC5">
        <w:rPr>
          <w:sz w:val="28"/>
          <w:szCs w:val="28"/>
        </w:rPr>
        <w:t xml:space="preserve">- расторгнуть настоящее Соглашение и прекратить применение режима стабилизации в отношении Инвестора и/или Инвестируемого предприятия в случае неисполнения Инвестором и/или Инвестируемым предприятием условий, указанных в </w:t>
      </w:r>
      <w:hyperlink r:id="rId10" w:history="1">
        <w:r w:rsidRPr="00724DC5">
          <w:rPr>
            <w:rStyle w:val="a3"/>
            <w:sz w:val="28"/>
            <w:szCs w:val="28"/>
          </w:rPr>
          <w:t>Законе</w:t>
        </w:r>
      </w:hyperlink>
      <w:r w:rsidRPr="00724DC5">
        <w:rPr>
          <w:sz w:val="28"/>
          <w:szCs w:val="28"/>
        </w:rPr>
        <w:t xml:space="preserve"> Кыргызской Республики </w:t>
      </w:r>
      <w:r w:rsidR="00724DC5" w:rsidRPr="00724DC5">
        <w:rPr>
          <w:sz w:val="28"/>
          <w:szCs w:val="28"/>
        </w:rPr>
        <w:t>«</w:t>
      </w:r>
      <w:r w:rsidRPr="00724DC5">
        <w:rPr>
          <w:sz w:val="28"/>
          <w:szCs w:val="28"/>
        </w:rPr>
        <w:t>Об инвестициях в Кыргызской Республике</w:t>
      </w:r>
      <w:r w:rsidR="00724DC5" w:rsidRPr="00724DC5">
        <w:rPr>
          <w:sz w:val="28"/>
          <w:szCs w:val="28"/>
        </w:rPr>
        <w:t>»</w:t>
      </w:r>
      <w:r w:rsidRPr="00724DC5">
        <w:rPr>
          <w:sz w:val="28"/>
          <w:szCs w:val="28"/>
        </w:rPr>
        <w:t>, Положении о порядке и условиях применения режима стабилизации и настоящем Соглашении.</w:t>
      </w:r>
    </w:p>
    <w:p w14:paraId="34BEA48A" w14:textId="2864BF32" w:rsidR="00F244E0" w:rsidRPr="00724DC5" w:rsidRDefault="00F244E0" w:rsidP="00724DC5">
      <w:pPr>
        <w:ind w:firstLine="567"/>
        <w:jc w:val="both"/>
        <w:rPr>
          <w:sz w:val="28"/>
          <w:szCs w:val="28"/>
        </w:rPr>
      </w:pPr>
      <w:r w:rsidRPr="00724DC5">
        <w:rPr>
          <w:sz w:val="28"/>
          <w:szCs w:val="28"/>
        </w:rPr>
        <w:t xml:space="preserve">2.4. </w:t>
      </w:r>
      <w:r w:rsidR="001E21C8">
        <w:rPr>
          <w:sz w:val="28"/>
          <w:szCs w:val="28"/>
        </w:rPr>
        <w:t>Кабинет Министров</w:t>
      </w:r>
      <w:r w:rsidRPr="00724DC5">
        <w:rPr>
          <w:sz w:val="28"/>
          <w:szCs w:val="28"/>
        </w:rPr>
        <w:t xml:space="preserve"> Кыргызской Республики в лице уполномоченного государственного органа обязуется:</w:t>
      </w:r>
    </w:p>
    <w:p w14:paraId="10BB0D24" w14:textId="77777777" w:rsidR="00F244E0" w:rsidRPr="00724DC5" w:rsidRDefault="00F244E0" w:rsidP="00724DC5">
      <w:pPr>
        <w:ind w:firstLine="567"/>
        <w:jc w:val="both"/>
        <w:rPr>
          <w:sz w:val="28"/>
          <w:szCs w:val="28"/>
        </w:rPr>
      </w:pPr>
      <w:r w:rsidRPr="00724DC5">
        <w:rPr>
          <w:sz w:val="28"/>
          <w:szCs w:val="28"/>
        </w:rPr>
        <w:t xml:space="preserve">- представить Инвестору и/или Инвестируемому предприятию режим стабилизации в течение 10 (десяти) лет со дня вступления в силу </w:t>
      </w:r>
      <w:r w:rsidRPr="00724DC5">
        <w:rPr>
          <w:sz w:val="28"/>
          <w:szCs w:val="28"/>
        </w:rPr>
        <w:lastRenderedPageBreak/>
        <w:t>настоящего Соглашения относительно платежей, указанных в пункте 1.2 настоящего Соглашения;</w:t>
      </w:r>
    </w:p>
    <w:p w14:paraId="72F3CABC" w14:textId="77777777" w:rsidR="00F244E0" w:rsidRDefault="00F244E0" w:rsidP="00724DC5">
      <w:pPr>
        <w:ind w:firstLine="567"/>
        <w:jc w:val="both"/>
        <w:rPr>
          <w:sz w:val="28"/>
          <w:szCs w:val="28"/>
        </w:rPr>
      </w:pPr>
      <w:r w:rsidRPr="00724DC5">
        <w:rPr>
          <w:sz w:val="28"/>
          <w:szCs w:val="28"/>
        </w:rPr>
        <w:t>- гарантировать Инвестору и/или Инвестируемому предприятию равные права при осуществлении инвестиционной деятельности.</w:t>
      </w:r>
    </w:p>
    <w:p w14:paraId="508F7341" w14:textId="77777777" w:rsidR="00724DC5" w:rsidRPr="00724DC5" w:rsidRDefault="00724DC5" w:rsidP="00724DC5">
      <w:pPr>
        <w:ind w:firstLine="567"/>
        <w:jc w:val="both"/>
        <w:rPr>
          <w:sz w:val="28"/>
          <w:szCs w:val="28"/>
        </w:rPr>
      </w:pPr>
    </w:p>
    <w:p w14:paraId="0DB57208" w14:textId="1C55DD1B" w:rsidR="00F244E0" w:rsidRPr="00724DC5" w:rsidRDefault="00724DC5" w:rsidP="00724DC5">
      <w:pPr>
        <w:ind w:left="1134" w:right="1134"/>
        <w:jc w:val="center"/>
        <w:rPr>
          <w:b/>
          <w:bCs/>
          <w:sz w:val="28"/>
          <w:szCs w:val="28"/>
        </w:rPr>
      </w:pPr>
      <w:r w:rsidRPr="00724DC5">
        <w:rPr>
          <w:b/>
          <w:bCs/>
          <w:sz w:val="28"/>
          <w:szCs w:val="28"/>
        </w:rPr>
        <w:t>3.</w:t>
      </w:r>
      <w:r>
        <w:rPr>
          <w:b/>
          <w:bCs/>
          <w:sz w:val="28"/>
          <w:szCs w:val="28"/>
        </w:rPr>
        <w:t xml:space="preserve"> </w:t>
      </w:r>
      <w:r w:rsidR="00F244E0" w:rsidRPr="00724DC5">
        <w:rPr>
          <w:b/>
          <w:bCs/>
          <w:sz w:val="28"/>
          <w:szCs w:val="28"/>
        </w:rPr>
        <w:t>Срок действия и порядок расторжения Соглашения</w:t>
      </w:r>
    </w:p>
    <w:p w14:paraId="41E67E15" w14:textId="77777777" w:rsidR="00724DC5" w:rsidRPr="00724DC5" w:rsidRDefault="00724DC5" w:rsidP="00724DC5">
      <w:pPr>
        <w:ind w:left="1134"/>
      </w:pPr>
    </w:p>
    <w:p w14:paraId="04E44765" w14:textId="77777777" w:rsidR="00F244E0" w:rsidRPr="00724DC5" w:rsidRDefault="00F244E0" w:rsidP="00724DC5">
      <w:pPr>
        <w:ind w:firstLine="567"/>
        <w:jc w:val="both"/>
        <w:rPr>
          <w:sz w:val="28"/>
          <w:szCs w:val="28"/>
        </w:rPr>
      </w:pPr>
      <w:r w:rsidRPr="00724DC5">
        <w:rPr>
          <w:sz w:val="28"/>
          <w:szCs w:val="28"/>
        </w:rPr>
        <w:t>3.1. Настоящее Соглашение вступает в силу с даты подписания - "___" ________________ года и действует в течение 10 (десяти) лет.</w:t>
      </w:r>
    </w:p>
    <w:p w14:paraId="4493A0CB" w14:textId="4155332A" w:rsidR="00F244E0" w:rsidRPr="00724DC5" w:rsidRDefault="00F244E0" w:rsidP="00724DC5">
      <w:pPr>
        <w:ind w:firstLine="567"/>
        <w:jc w:val="both"/>
        <w:rPr>
          <w:sz w:val="28"/>
          <w:szCs w:val="28"/>
        </w:rPr>
      </w:pPr>
      <w:r w:rsidRPr="00724DC5">
        <w:rPr>
          <w:sz w:val="28"/>
          <w:szCs w:val="28"/>
        </w:rPr>
        <w:t xml:space="preserve">3.2. Настоящее Соглашение может быть расторгнуто и применение режима стабилизации прекращено уполномоченным государственным органом в одностороннем порядке в случае нарушения Инвестором и/или Инвестируемым предприятием обязательств, предусмотренных пунктом 2.2 настоящего Соглашения, а также ненадлежащего исполнения условий, указанных в </w:t>
      </w:r>
      <w:hyperlink r:id="rId11" w:history="1">
        <w:r w:rsidRPr="00724DC5">
          <w:rPr>
            <w:rStyle w:val="a3"/>
            <w:sz w:val="28"/>
            <w:szCs w:val="28"/>
          </w:rPr>
          <w:t>Законе</w:t>
        </w:r>
      </w:hyperlink>
      <w:r w:rsidRPr="00724DC5">
        <w:rPr>
          <w:sz w:val="28"/>
          <w:szCs w:val="28"/>
        </w:rPr>
        <w:t xml:space="preserve"> Кыргызской Республики </w:t>
      </w:r>
      <w:r w:rsidR="00724DC5" w:rsidRPr="00724DC5">
        <w:rPr>
          <w:sz w:val="28"/>
          <w:szCs w:val="28"/>
        </w:rPr>
        <w:t>«</w:t>
      </w:r>
      <w:r w:rsidRPr="00724DC5">
        <w:rPr>
          <w:sz w:val="28"/>
          <w:szCs w:val="28"/>
        </w:rPr>
        <w:t>Об инвестициях в Кыргызской Республике</w:t>
      </w:r>
      <w:r w:rsidR="00724DC5" w:rsidRPr="00724DC5">
        <w:rPr>
          <w:sz w:val="28"/>
          <w:szCs w:val="28"/>
        </w:rPr>
        <w:t>»</w:t>
      </w:r>
      <w:r w:rsidRPr="00724DC5">
        <w:rPr>
          <w:sz w:val="28"/>
          <w:szCs w:val="28"/>
        </w:rPr>
        <w:t xml:space="preserve"> и Положении о порядке и условиях применения режима стабилизации.</w:t>
      </w:r>
    </w:p>
    <w:p w14:paraId="6E8C60F0" w14:textId="77777777" w:rsidR="00F244E0" w:rsidRPr="00724DC5" w:rsidRDefault="00F244E0" w:rsidP="00724DC5">
      <w:pPr>
        <w:ind w:firstLine="567"/>
        <w:jc w:val="both"/>
        <w:rPr>
          <w:sz w:val="28"/>
          <w:szCs w:val="28"/>
        </w:rPr>
      </w:pPr>
      <w:r w:rsidRPr="00724DC5">
        <w:rPr>
          <w:sz w:val="28"/>
          <w:szCs w:val="28"/>
        </w:rPr>
        <w:t>3.3. Уполномоченный государственный орган не позднее 3 (трех) месяцев до окончания срока вложения инвестиций, указанного в пункте 2.2 настоящего Соглашения, направляет уведомление Инвестору и/или Инвестируемому предприятию о необходимости исполнения Инвестором и/или Инвестируемым предприятием обязательств в соответствии с настоящим Соглашением.</w:t>
      </w:r>
    </w:p>
    <w:p w14:paraId="1A6FC52F" w14:textId="77777777" w:rsidR="00F244E0" w:rsidRPr="00724DC5" w:rsidRDefault="00F244E0" w:rsidP="00724DC5">
      <w:pPr>
        <w:ind w:firstLine="567"/>
        <w:jc w:val="both"/>
        <w:rPr>
          <w:sz w:val="28"/>
          <w:szCs w:val="28"/>
        </w:rPr>
      </w:pPr>
      <w:r w:rsidRPr="00724DC5">
        <w:rPr>
          <w:sz w:val="28"/>
          <w:szCs w:val="28"/>
        </w:rPr>
        <w:t>3.4. В случае, если Инвестор и/или Инвестируемое предприятие не принимают меры для надлежащего исполнения своих обязательств, уполномоченный государственный орган не позднее 10 рабочих дней после истечения установленного срока вложения инвестиций направляет уведомление Инвестору и/или Инвестируемому предприятию о расторжении Соглашения в одностороннем порядке и исключении Соглашения из Реестра учета соглашений о стабилизации.</w:t>
      </w:r>
    </w:p>
    <w:p w14:paraId="4CEC686D" w14:textId="77777777" w:rsidR="00F244E0" w:rsidRDefault="00F244E0" w:rsidP="00724DC5">
      <w:pPr>
        <w:ind w:firstLine="567"/>
        <w:jc w:val="both"/>
        <w:rPr>
          <w:sz w:val="28"/>
          <w:szCs w:val="28"/>
        </w:rPr>
      </w:pPr>
      <w:r w:rsidRPr="00724DC5">
        <w:rPr>
          <w:sz w:val="28"/>
          <w:szCs w:val="28"/>
        </w:rPr>
        <w:t>3.5. Действие настоящего Соглашения и применение режима стабилизации прекращаются со дня принятия приказа уполномоченного государственного органа.</w:t>
      </w:r>
    </w:p>
    <w:p w14:paraId="36F61B6D" w14:textId="77777777" w:rsidR="00724DC5" w:rsidRPr="00724DC5" w:rsidRDefault="00724DC5" w:rsidP="00724DC5">
      <w:pPr>
        <w:ind w:firstLine="567"/>
        <w:jc w:val="both"/>
        <w:rPr>
          <w:sz w:val="28"/>
          <w:szCs w:val="28"/>
        </w:rPr>
      </w:pPr>
    </w:p>
    <w:p w14:paraId="246EFAF6" w14:textId="7F392D56" w:rsidR="00F244E0" w:rsidRPr="00D722C3" w:rsidRDefault="00D722C3" w:rsidP="00D722C3">
      <w:pPr>
        <w:ind w:left="1134" w:right="1134"/>
        <w:jc w:val="center"/>
        <w:rPr>
          <w:b/>
          <w:bCs/>
          <w:sz w:val="28"/>
          <w:szCs w:val="28"/>
        </w:rPr>
      </w:pPr>
      <w:r>
        <w:rPr>
          <w:b/>
          <w:bCs/>
          <w:sz w:val="28"/>
          <w:szCs w:val="28"/>
          <w:lang w:val="ky-KG"/>
        </w:rPr>
        <w:t xml:space="preserve">4. </w:t>
      </w:r>
      <w:r w:rsidR="00F244E0" w:rsidRPr="00D722C3">
        <w:rPr>
          <w:b/>
          <w:bCs/>
          <w:sz w:val="28"/>
          <w:szCs w:val="28"/>
        </w:rPr>
        <w:t>Заключительные положения</w:t>
      </w:r>
    </w:p>
    <w:p w14:paraId="4557FD54" w14:textId="77777777" w:rsidR="00724DC5" w:rsidRPr="00724DC5" w:rsidRDefault="00724DC5" w:rsidP="00724DC5">
      <w:pPr>
        <w:pStyle w:val="a9"/>
        <w:ind w:left="1494" w:right="1134"/>
        <w:rPr>
          <w:sz w:val="28"/>
          <w:szCs w:val="28"/>
        </w:rPr>
      </w:pPr>
    </w:p>
    <w:p w14:paraId="509E6F48" w14:textId="77777777" w:rsidR="00F244E0" w:rsidRPr="00724DC5" w:rsidRDefault="00F244E0" w:rsidP="00724DC5">
      <w:pPr>
        <w:ind w:firstLine="567"/>
        <w:jc w:val="both"/>
        <w:rPr>
          <w:sz w:val="28"/>
          <w:szCs w:val="28"/>
        </w:rPr>
      </w:pPr>
      <w:r w:rsidRPr="00724DC5">
        <w:rPr>
          <w:sz w:val="28"/>
          <w:szCs w:val="28"/>
        </w:rPr>
        <w:t>4.1. Любые споры, возникающие в результате применения режима стабилизации, решаются с помощью консультаций между уполномоченным государственным органом и Инвестором и/или Инвестируемым предприятием.</w:t>
      </w:r>
    </w:p>
    <w:p w14:paraId="691FF4AC" w14:textId="6114B8C1" w:rsidR="00F244E0" w:rsidRPr="00724DC5" w:rsidRDefault="00F244E0" w:rsidP="00724DC5">
      <w:pPr>
        <w:ind w:firstLine="567"/>
        <w:jc w:val="both"/>
        <w:rPr>
          <w:sz w:val="28"/>
          <w:szCs w:val="28"/>
        </w:rPr>
      </w:pPr>
      <w:r w:rsidRPr="00724DC5">
        <w:rPr>
          <w:sz w:val="28"/>
          <w:szCs w:val="28"/>
        </w:rPr>
        <w:t xml:space="preserve">4.2. Если стороны не придут к мирному урегулированию спора в течение трех месяцев со дня первого письменного обращения за такой </w:t>
      </w:r>
      <w:r w:rsidRPr="00724DC5">
        <w:rPr>
          <w:sz w:val="28"/>
          <w:szCs w:val="28"/>
        </w:rPr>
        <w:lastRenderedPageBreak/>
        <w:t xml:space="preserve">консультацией, споры между уполномоченным государственным органом и Инвестором и/или Инвестируемым предприятием разрешаются в соответствии с </w:t>
      </w:r>
      <w:hyperlink r:id="rId12" w:history="1">
        <w:r w:rsidRPr="00724DC5">
          <w:rPr>
            <w:rStyle w:val="a3"/>
            <w:sz w:val="28"/>
            <w:szCs w:val="28"/>
          </w:rPr>
          <w:t>Законом</w:t>
        </w:r>
      </w:hyperlink>
      <w:r w:rsidRPr="00724DC5">
        <w:rPr>
          <w:sz w:val="28"/>
          <w:szCs w:val="28"/>
        </w:rPr>
        <w:t xml:space="preserve"> Кыргызской Республики </w:t>
      </w:r>
      <w:r w:rsidR="00724DC5" w:rsidRPr="00724DC5">
        <w:rPr>
          <w:sz w:val="28"/>
          <w:szCs w:val="28"/>
        </w:rPr>
        <w:t>«</w:t>
      </w:r>
      <w:r w:rsidRPr="00724DC5">
        <w:rPr>
          <w:sz w:val="28"/>
          <w:szCs w:val="28"/>
        </w:rPr>
        <w:t>Об инвестициях в Кыргызской Республике</w:t>
      </w:r>
      <w:r w:rsidR="00724DC5" w:rsidRPr="00724DC5">
        <w:rPr>
          <w:sz w:val="28"/>
          <w:szCs w:val="28"/>
        </w:rPr>
        <w:t>»</w:t>
      </w:r>
      <w:r w:rsidRPr="00724DC5">
        <w:rPr>
          <w:sz w:val="28"/>
          <w:szCs w:val="28"/>
        </w:rPr>
        <w:t>.</w:t>
      </w:r>
    </w:p>
    <w:p w14:paraId="2EBE5C21" w14:textId="77A06F0D" w:rsidR="00E3452F" w:rsidRPr="00343B03" w:rsidRDefault="00F244E0" w:rsidP="00343B03">
      <w:pPr>
        <w:ind w:firstLine="567"/>
        <w:jc w:val="both"/>
        <w:rPr>
          <w:sz w:val="28"/>
          <w:szCs w:val="28"/>
          <w:lang w:val="ky-KG"/>
        </w:rPr>
      </w:pPr>
      <w:r w:rsidRPr="00724DC5">
        <w:rPr>
          <w:sz w:val="28"/>
          <w:szCs w:val="28"/>
        </w:rPr>
        <w:t xml:space="preserve">4.3. Стороны несут ответственность за неисполнение или ненадлежащее исполнение обязательств, принятых на себя по настоящему Соглашению, если не докажут, что надлежащее исполнение оказалось невозможным вследствие действия непреодолимой силы, то есть чрезвычайных и непреодолимых при данных условиях обстоятельств (далее - Форс-мажор). Форс-мажор включают в себя: </w:t>
      </w:r>
      <w:r w:rsidR="00343B03" w:rsidRPr="00343B03">
        <w:rPr>
          <w:sz w:val="28"/>
          <w:szCs w:val="28"/>
        </w:rPr>
        <w:t>включая стихийные бедствия, военные действия, чрезвычайное или военное положение, эпидемии, пандемии, а также акты государственных органов, препятствующие исполнению обязательств по Соглашению.</w:t>
      </w:r>
    </w:p>
    <w:p w14:paraId="09FA4A52" w14:textId="57E122D9" w:rsidR="00F244E0" w:rsidRPr="00724DC5" w:rsidRDefault="00F244E0" w:rsidP="00724DC5">
      <w:pPr>
        <w:ind w:firstLine="567"/>
        <w:jc w:val="both"/>
        <w:rPr>
          <w:sz w:val="28"/>
          <w:szCs w:val="28"/>
        </w:rPr>
      </w:pPr>
      <w:r w:rsidRPr="00724DC5">
        <w:rPr>
          <w:sz w:val="28"/>
          <w:szCs w:val="28"/>
        </w:rPr>
        <w:t>В любом из таких случаев срок исполнения обязательств по настоящему Соглашению продлевается на время такого события, при этом срок действия режима стабилизации не продлевается.</w:t>
      </w:r>
    </w:p>
    <w:p w14:paraId="5856056B" w14:textId="77777777" w:rsidR="00E3452F" w:rsidRPr="00E3452F" w:rsidRDefault="00F244E0" w:rsidP="00E3452F">
      <w:pPr>
        <w:ind w:firstLine="567"/>
        <w:jc w:val="both"/>
        <w:rPr>
          <w:sz w:val="28"/>
          <w:szCs w:val="28"/>
        </w:rPr>
      </w:pPr>
      <w:r w:rsidRPr="00724DC5">
        <w:rPr>
          <w:sz w:val="28"/>
          <w:szCs w:val="28"/>
        </w:rPr>
        <w:t xml:space="preserve">4.4. </w:t>
      </w:r>
      <w:r w:rsidR="00E3452F" w:rsidRPr="00E3452F">
        <w:rPr>
          <w:sz w:val="28"/>
          <w:szCs w:val="28"/>
        </w:rPr>
        <w:t>Сторона, для которой наступили обстоятельства непреодолимой силы, обязана незамедлительно, но не позднее 10 календарных дней со дня их наступления, уведомить другую сторону в письменной форме.</w:t>
      </w:r>
    </w:p>
    <w:p w14:paraId="13872161" w14:textId="771AB79A" w:rsidR="000F5398" w:rsidRDefault="000F5398" w:rsidP="00E3452F">
      <w:pPr>
        <w:ind w:firstLine="567"/>
        <w:jc w:val="both"/>
        <w:rPr>
          <w:rFonts w:ascii="Arial" w:hAnsi="Arial" w:cs="Arial"/>
          <w:b/>
          <w:bCs/>
        </w:rPr>
      </w:pPr>
    </w:p>
    <w:p w14:paraId="36C40F25" w14:textId="77777777" w:rsidR="000F5398" w:rsidRDefault="000F5398">
      <w:pPr>
        <w:spacing w:before="200" w:after="200" w:line="276" w:lineRule="auto"/>
        <w:ind w:left="1134" w:right="1134"/>
        <w:jc w:val="center"/>
        <w:rPr>
          <w:rFonts w:ascii="Arial" w:hAnsi="Arial" w:cs="Arial"/>
          <w:b/>
          <w:bCs/>
        </w:rPr>
      </w:pPr>
    </w:p>
    <w:p w14:paraId="19D00A76" w14:textId="77777777" w:rsidR="000F5398" w:rsidRDefault="000F5398">
      <w:pPr>
        <w:spacing w:before="200" w:after="200" w:line="276" w:lineRule="auto"/>
        <w:ind w:left="1134" w:right="1134"/>
        <w:jc w:val="center"/>
        <w:rPr>
          <w:rFonts w:ascii="Arial" w:hAnsi="Arial" w:cs="Arial"/>
          <w:b/>
          <w:bCs/>
        </w:rPr>
      </w:pPr>
    </w:p>
    <w:p w14:paraId="4DEFE186" w14:textId="77777777" w:rsidR="000F5398" w:rsidRDefault="000F5398">
      <w:pPr>
        <w:spacing w:before="200" w:after="200" w:line="276" w:lineRule="auto"/>
        <w:ind w:left="1134" w:right="1134"/>
        <w:jc w:val="center"/>
        <w:rPr>
          <w:rFonts w:ascii="Arial" w:hAnsi="Arial" w:cs="Arial"/>
          <w:b/>
          <w:bCs/>
        </w:rPr>
      </w:pPr>
    </w:p>
    <w:p w14:paraId="0122530A" w14:textId="77777777" w:rsidR="000F5398" w:rsidRDefault="000F5398">
      <w:pPr>
        <w:spacing w:before="200" w:after="200" w:line="276" w:lineRule="auto"/>
        <w:ind w:left="1134" w:right="1134"/>
        <w:jc w:val="center"/>
        <w:rPr>
          <w:rFonts w:ascii="Arial" w:hAnsi="Arial" w:cs="Arial"/>
          <w:b/>
          <w:bCs/>
        </w:rPr>
      </w:pPr>
    </w:p>
    <w:p w14:paraId="30F1EDC5" w14:textId="77777777" w:rsidR="000F5398" w:rsidRDefault="000F5398">
      <w:pPr>
        <w:spacing w:before="200" w:after="200" w:line="276" w:lineRule="auto"/>
        <w:ind w:left="1134" w:right="1134"/>
        <w:jc w:val="center"/>
        <w:rPr>
          <w:rFonts w:ascii="Arial" w:hAnsi="Arial" w:cs="Arial"/>
          <w:b/>
          <w:bCs/>
        </w:rPr>
      </w:pPr>
    </w:p>
    <w:p w14:paraId="217424C9" w14:textId="77777777" w:rsidR="000F5398" w:rsidRDefault="000F5398">
      <w:pPr>
        <w:spacing w:before="200" w:after="200" w:line="276" w:lineRule="auto"/>
        <w:ind w:left="1134" w:right="1134"/>
        <w:jc w:val="center"/>
        <w:rPr>
          <w:rFonts w:ascii="Arial" w:hAnsi="Arial" w:cs="Arial"/>
          <w:b/>
          <w:bCs/>
        </w:rPr>
      </w:pPr>
    </w:p>
    <w:p w14:paraId="37391E4C" w14:textId="77777777" w:rsidR="000F5398" w:rsidRDefault="000F5398">
      <w:pPr>
        <w:spacing w:before="200" w:after="200" w:line="276" w:lineRule="auto"/>
        <w:ind w:left="1134" w:right="1134"/>
        <w:jc w:val="center"/>
        <w:rPr>
          <w:rFonts w:ascii="Arial" w:hAnsi="Arial" w:cs="Arial"/>
          <w:b/>
          <w:bCs/>
        </w:rPr>
      </w:pPr>
    </w:p>
    <w:p w14:paraId="72246509" w14:textId="77777777" w:rsidR="000F5398" w:rsidRDefault="000F5398">
      <w:pPr>
        <w:spacing w:before="200" w:after="200" w:line="276" w:lineRule="auto"/>
        <w:ind w:left="1134" w:right="1134"/>
        <w:jc w:val="center"/>
        <w:rPr>
          <w:rFonts w:ascii="Arial" w:hAnsi="Arial" w:cs="Arial"/>
          <w:b/>
          <w:bCs/>
        </w:rPr>
      </w:pPr>
    </w:p>
    <w:p w14:paraId="6905D1D2" w14:textId="77777777" w:rsidR="000F5398" w:rsidRDefault="000F5398">
      <w:pPr>
        <w:spacing w:before="200" w:after="200" w:line="276" w:lineRule="auto"/>
        <w:ind w:left="1134" w:right="1134"/>
        <w:jc w:val="center"/>
        <w:rPr>
          <w:rFonts w:ascii="Arial" w:hAnsi="Arial" w:cs="Arial"/>
          <w:b/>
          <w:bCs/>
        </w:rPr>
      </w:pPr>
    </w:p>
    <w:p w14:paraId="43AAA7CF" w14:textId="77777777" w:rsidR="000F5398" w:rsidRDefault="000F5398">
      <w:pPr>
        <w:spacing w:before="200" w:after="200" w:line="276" w:lineRule="auto"/>
        <w:ind w:left="1134" w:right="1134"/>
        <w:jc w:val="center"/>
        <w:rPr>
          <w:rFonts w:ascii="Arial" w:hAnsi="Arial" w:cs="Arial"/>
          <w:b/>
          <w:bCs/>
        </w:rPr>
      </w:pPr>
    </w:p>
    <w:p w14:paraId="331E81CA" w14:textId="77777777" w:rsidR="000F5398" w:rsidRDefault="000F5398">
      <w:pPr>
        <w:spacing w:before="200" w:after="200" w:line="276" w:lineRule="auto"/>
        <w:ind w:left="1134" w:right="1134"/>
        <w:jc w:val="center"/>
        <w:rPr>
          <w:rFonts w:ascii="Arial" w:hAnsi="Arial" w:cs="Arial"/>
          <w:b/>
          <w:bCs/>
        </w:rPr>
      </w:pPr>
    </w:p>
    <w:p w14:paraId="47A6A716" w14:textId="77777777" w:rsidR="000F5398" w:rsidRDefault="000F5398">
      <w:pPr>
        <w:spacing w:before="200" w:after="200" w:line="276" w:lineRule="auto"/>
        <w:ind w:left="1134" w:right="1134"/>
        <w:jc w:val="center"/>
        <w:rPr>
          <w:rFonts w:ascii="Arial" w:hAnsi="Arial" w:cs="Arial"/>
          <w:b/>
          <w:bCs/>
        </w:rPr>
      </w:pPr>
    </w:p>
    <w:p w14:paraId="392DD2BE" w14:textId="77777777" w:rsidR="000F5398" w:rsidRDefault="000F5398">
      <w:pPr>
        <w:spacing w:before="200" w:after="200" w:line="276" w:lineRule="auto"/>
        <w:ind w:left="1134" w:right="1134"/>
        <w:jc w:val="center"/>
        <w:rPr>
          <w:rFonts w:ascii="Arial" w:hAnsi="Arial" w:cs="Arial"/>
          <w:b/>
          <w:bCs/>
        </w:rPr>
      </w:pPr>
    </w:p>
    <w:p w14:paraId="00BCEED8" w14:textId="77777777" w:rsidR="000F5398" w:rsidRDefault="000F5398">
      <w:pPr>
        <w:spacing w:before="200" w:after="200" w:line="276" w:lineRule="auto"/>
        <w:ind w:left="1134" w:right="1134"/>
        <w:jc w:val="center"/>
        <w:rPr>
          <w:rFonts w:ascii="Arial" w:hAnsi="Arial" w:cs="Arial"/>
          <w:b/>
          <w:bCs/>
        </w:rPr>
      </w:pPr>
    </w:p>
    <w:p w14:paraId="4B403650" w14:textId="77777777" w:rsidR="000F5398" w:rsidRDefault="000F5398">
      <w:pPr>
        <w:spacing w:before="200" w:after="200" w:line="276" w:lineRule="auto"/>
        <w:ind w:left="1134" w:right="1134"/>
        <w:jc w:val="center"/>
        <w:rPr>
          <w:rFonts w:ascii="Arial" w:hAnsi="Arial" w:cs="Arial"/>
          <w:b/>
          <w:bCs/>
        </w:rPr>
      </w:pPr>
    </w:p>
    <w:p w14:paraId="6C2FFD58" w14:textId="77777777" w:rsidR="000F5398" w:rsidRDefault="000F5398">
      <w:pPr>
        <w:spacing w:before="200" w:after="200" w:line="276" w:lineRule="auto"/>
        <w:ind w:left="1134" w:right="1134"/>
        <w:jc w:val="center"/>
        <w:rPr>
          <w:rFonts w:ascii="Arial" w:hAnsi="Arial" w:cs="Arial"/>
          <w:b/>
          <w:bCs/>
        </w:rPr>
      </w:pPr>
    </w:p>
    <w:p w14:paraId="76649ECD" w14:textId="77777777" w:rsidR="000F5398" w:rsidRDefault="000F5398">
      <w:pPr>
        <w:spacing w:before="200" w:after="200" w:line="276" w:lineRule="auto"/>
        <w:ind w:left="1134" w:right="1134"/>
        <w:jc w:val="center"/>
        <w:rPr>
          <w:rFonts w:ascii="Arial" w:hAnsi="Arial" w:cs="Arial"/>
          <w:b/>
          <w:bCs/>
        </w:rPr>
      </w:pPr>
    </w:p>
    <w:p w14:paraId="15E7D138" w14:textId="77777777" w:rsidR="000F5398" w:rsidRDefault="000F5398">
      <w:pPr>
        <w:spacing w:before="200" w:after="200" w:line="276" w:lineRule="auto"/>
        <w:ind w:left="1134" w:right="1134"/>
        <w:jc w:val="center"/>
        <w:rPr>
          <w:rFonts w:ascii="Arial" w:hAnsi="Arial" w:cs="Arial"/>
          <w:b/>
          <w:bCs/>
        </w:rPr>
      </w:pPr>
    </w:p>
    <w:p w14:paraId="7EB3904B" w14:textId="0D2D1769" w:rsidR="00F244E0" w:rsidRDefault="00F244E0">
      <w:pPr>
        <w:spacing w:before="200" w:after="200" w:line="276" w:lineRule="auto"/>
        <w:ind w:left="1134" w:right="1134"/>
        <w:jc w:val="center"/>
      </w:pPr>
      <w:r>
        <w:rPr>
          <w:rFonts w:ascii="Arial" w:hAnsi="Arial" w:cs="Arial"/>
          <w:b/>
          <w:bCs/>
        </w:rPr>
        <w:t>Подписи и реквизиты сторон</w:t>
      </w:r>
    </w:p>
    <w:tbl>
      <w:tblPr>
        <w:tblW w:w="5000" w:type="pct"/>
        <w:tblCellMar>
          <w:left w:w="0" w:type="dxa"/>
          <w:right w:w="0" w:type="dxa"/>
        </w:tblCellMar>
        <w:tblLook w:val="04A0" w:firstRow="1" w:lastRow="0" w:firstColumn="1" w:lastColumn="0" w:noHBand="0" w:noVBand="1"/>
      </w:tblPr>
      <w:tblGrid>
        <w:gridCol w:w="3189"/>
        <w:gridCol w:w="2729"/>
        <w:gridCol w:w="2729"/>
      </w:tblGrid>
      <w:tr w:rsidR="009F2A7D" w14:paraId="166230B6" w14:textId="77777777">
        <w:tc>
          <w:tcPr>
            <w:tcW w:w="1750" w:type="pct"/>
            <w:tcMar>
              <w:top w:w="0" w:type="dxa"/>
              <w:left w:w="567" w:type="dxa"/>
              <w:bottom w:w="0" w:type="dxa"/>
              <w:right w:w="108" w:type="dxa"/>
            </w:tcMar>
            <w:hideMark/>
          </w:tcPr>
          <w:p w14:paraId="49B37971" w14:textId="1EED133C" w:rsidR="00F244E0" w:rsidRDefault="00F244E0">
            <w:pPr>
              <w:spacing w:after="240" w:line="276" w:lineRule="auto"/>
            </w:pPr>
            <w:r>
              <w:rPr>
                <w:rFonts w:ascii="Arial" w:hAnsi="Arial" w:cs="Arial"/>
                <w:b/>
                <w:bCs/>
              </w:rPr>
              <w:t xml:space="preserve">От имени </w:t>
            </w:r>
            <w:r w:rsidR="001E21C8" w:rsidRPr="001E21C8">
              <w:rPr>
                <w:rFonts w:ascii="Arial" w:hAnsi="Arial" w:cs="Arial"/>
                <w:b/>
                <w:bCs/>
              </w:rPr>
              <w:t>Кабинет</w:t>
            </w:r>
            <w:r w:rsidR="001E21C8">
              <w:rPr>
                <w:rFonts w:ascii="Arial" w:hAnsi="Arial" w:cs="Arial"/>
                <w:b/>
                <w:bCs/>
              </w:rPr>
              <w:t>а</w:t>
            </w:r>
            <w:r w:rsidR="001E21C8" w:rsidRPr="001E21C8">
              <w:rPr>
                <w:rFonts w:ascii="Arial" w:hAnsi="Arial" w:cs="Arial"/>
                <w:b/>
                <w:bCs/>
              </w:rPr>
              <w:t xml:space="preserve"> Министров</w:t>
            </w:r>
            <w:r>
              <w:rPr>
                <w:rFonts w:ascii="Arial" w:hAnsi="Arial" w:cs="Arial"/>
                <w:b/>
                <w:bCs/>
              </w:rPr>
              <w:t>:</w:t>
            </w:r>
          </w:p>
        </w:tc>
        <w:tc>
          <w:tcPr>
            <w:tcW w:w="1500" w:type="pct"/>
            <w:tcMar>
              <w:top w:w="0" w:type="dxa"/>
              <w:left w:w="108" w:type="dxa"/>
              <w:bottom w:w="0" w:type="dxa"/>
              <w:right w:w="108" w:type="dxa"/>
            </w:tcMar>
            <w:hideMark/>
          </w:tcPr>
          <w:p w14:paraId="0546C8FC" w14:textId="77777777" w:rsidR="00F244E0" w:rsidRDefault="00F244E0">
            <w:pPr>
              <w:spacing w:after="60" w:line="276" w:lineRule="auto"/>
            </w:pPr>
            <w:r>
              <w:rPr>
                <w:rFonts w:ascii="Arial" w:hAnsi="Arial" w:cs="Arial"/>
                <w:b/>
                <w:bCs/>
              </w:rPr>
              <w:t>От имени Инвестора:</w:t>
            </w:r>
          </w:p>
        </w:tc>
        <w:tc>
          <w:tcPr>
            <w:tcW w:w="1750" w:type="pct"/>
            <w:tcMar>
              <w:top w:w="0" w:type="dxa"/>
              <w:left w:w="108" w:type="dxa"/>
              <w:bottom w:w="0" w:type="dxa"/>
              <w:right w:w="108" w:type="dxa"/>
            </w:tcMar>
            <w:hideMark/>
          </w:tcPr>
          <w:p w14:paraId="0799125D" w14:textId="77777777" w:rsidR="00F244E0" w:rsidRDefault="00F244E0">
            <w:pPr>
              <w:spacing w:after="60" w:line="276" w:lineRule="auto"/>
            </w:pPr>
            <w:r>
              <w:rPr>
                <w:rFonts w:ascii="Arial" w:hAnsi="Arial" w:cs="Arial"/>
                <w:b/>
                <w:bCs/>
              </w:rPr>
              <w:t>От имени Инвестируемого предприятия:</w:t>
            </w:r>
          </w:p>
        </w:tc>
      </w:tr>
      <w:tr w:rsidR="009F2A7D" w14:paraId="2977EA5F" w14:textId="77777777">
        <w:tc>
          <w:tcPr>
            <w:tcW w:w="1750" w:type="pct"/>
            <w:tcMar>
              <w:top w:w="0" w:type="dxa"/>
              <w:left w:w="567" w:type="dxa"/>
              <w:bottom w:w="0" w:type="dxa"/>
              <w:right w:w="108" w:type="dxa"/>
            </w:tcMar>
            <w:hideMark/>
          </w:tcPr>
          <w:p w14:paraId="4FF36F10" w14:textId="77777777" w:rsidR="00F244E0" w:rsidRDefault="00F244E0">
            <w:pPr>
              <w:spacing w:after="60" w:line="276" w:lineRule="auto"/>
            </w:pPr>
            <w:r>
              <w:rPr>
                <w:rFonts w:ascii="Arial" w:hAnsi="Arial" w:cs="Arial"/>
              </w:rPr>
              <w:t>______________________________</w:t>
            </w:r>
          </w:p>
        </w:tc>
        <w:tc>
          <w:tcPr>
            <w:tcW w:w="1500" w:type="pct"/>
            <w:tcMar>
              <w:top w:w="0" w:type="dxa"/>
              <w:left w:w="108" w:type="dxa"/>
              <w:bottom w:w="0" w:type="dxa"/>
              <w:right w:w="108" w:type="dxa"/>
            </w:tcMar>
            <w:hideMark/>
          </w:tcPr>
          <w:p w14:paraId="48F89473" w14:textId="77777777" w:rsidR="00F244E0" w:rsidRDefault="00F244E0">
            <w:pPr>
              <w:spacing w:after="60" w:line="276" w:lineRule="auto"/>
            </w:pPr>
            <w:r>
              <w:rPr>
                <w:rFonts w:ascii="Arial" w:hAnsi="Arial" w:cs="Arial"/>
              </w:rPr>
              <w:t>______________________________</w:t>
            </w:r>
          </w:p>
        </w:tc>
        <w:tc>
          <w:tcPr>
            <w:tcW w:w="1750" w:type="pct"/>
            <w:tcMar>
              <w:top w:w="0" w:type="dxa"/>
              <w:left w:w="108" w:type="dxa"/>
              <w:bottom w:w="0" w:type="dxa"/>
              <w:right w:w="108" w:type="dxa"/>
            </w:tcMar>
            <w:hideMark/>
          </w:tcPr>
          <w:p w14:paraId="0363DF3D" w14:textId="77777777" w:rsidR="00F244E0" w:rsidRDefault="00F244E0">
            <w:pPr>
              <w:spacing w:after="60" w:line="276" w:lineRule="auto"/>
            </w:pPr>
            <w:r>
              <w:rPr>
                <w:rFonts w:ascii="Arial" w:hAnsi="Arial" w:cs="Arial"/>
              </w:rPr>
              <w:t>______________________________</w:t>
            </w:r>
          </w:p>
        </w:tc>
      </w:tr>
      <w:tr w:rsidR="009F2A7D" w14:paraId="11F8EE23" w14:textId="77777777">
        <w:tc>
          <w:tcPr>
            <w:tcW w:w="1750" w:type="pct"/>
            <w:tcMar>
              <w:top w:w="0" w:type="dxa"/>
              <w:left w:w="567" w:type="dxa"/>
              <w:bottom w:w="0" w:type="dxa"/>
              <w:right w:w="108" w:type="dxa"/>
            </w:tcMar>
            <w:hideMark/>
          </w:tcPr>
          <w:p w14:paraId="786715BA" w14:textId="77777777" w:rsidR="00F244E0" w:rsidRDefault="00F244E0">
            <w:pPr>
              <w:spacing w:after="60" w:line="276" w:lineRule="auto"/>
            </w:pPr>
            <w:r>
              <w:rPr>
                <w:rFonts w:ascii="Arial" w:hAnsi="Arial" w:cs="Arial"/>
              </w:rPr>
              <w:t>______________________________</w:t>
            </w:r>
          </w:p>
        </w:tc>
        <w:tc>
          <w:tcPr>
            <w:tcW w:w="1500" w:type="pct"/>
            <w:tcMar>
              <w:top w:w="0" w:type="dxa"/>
              <w:left w:w="108" w:type="dxa"/>
              <w:bottom w:w="0" w:type="dxa"/>
              <w:right w:w="108" w:type="dxa"/>
            </w:tcMar>
            <w:hideMark/>
          </w:tcPr>
          <w:p w14:paraId="25B96AE5" w14:textId="77777777" w:rsidR="00F244E0" w:rsidRDefault="00F244E0">
            <w:pPr>
              <w:spacing w:after="60" w:line="276" w:lineRule="auto"/>
            </w:pPr>
            <w:r>
              <w:rPr>
                <w:rFonts w:ascii="Arial" w:hAnsi="Arial" w:cs="Arial"/>
              </w:rPr>
              <w:t>______________________________</w:t>
            </w:r>
          </w:p>
        </w:tc>
        <w:tc>
          <w:tcPr>
            <w:tcW w:w="1750" w:type="pct"/>
            <w:tcMar>
              <w:top w:w="0" w:type="dxa"/>
              <w:left w:w="108" w:type="dxa"/>
              <w:bottom w:w="0" w:type="dxa"/>
              <w:right w:w="108" w:type="dxa"/>
            </w:tcMar>
            <w:hideMark/>
          </w:tcPr>
          <w:p w14:paraId="5546A370" w14:textId="77777777" w:rsidR="00F244E0" w:rsidRDefault="00F244E0">
            <w:pPr>
              <w:spacing w:after="60" w:line="276" w:lineRule="auto"/>
            </w:pPr>
            <w:r>
              <w:rPr>
                <w:rFonts w:ascii="Arial" w:hAnsi="Arial" w:cs="Arial"/>
              </w:rPr>
              <w:t>______________________________</w:t>
            </w:r>
          </w:p>
        </w:tc>
      </w:tr>
      <w:tr w:rsidR="009F2A7D" w14:paraId="272A9163" w14:textId="77777777">
        <w:tc>
          <w:tcPr>
            <w:tcW w:w="1750" w:type="pct"/>
            <w:tcMar>
              <w:top w:w="0" w:type="dxa"/>
              <w:left w:w="567" w:type="dxa"/>
              <w:bottom w:w="0" w:type="dxa"/>
              <w:right w:w="108" w:type="dxa"/>
            </w:tcMar>
            <w:hideMark/>
          </w:tcPr>
          <w:p w14:paraId="15D45E27" w14:textId="77777777" w:rsidR="00F244E0" w:rsidRDefault="00F244E0">
            <w:pPr>
              <w:spacing w:after="60" w:line="276" w:lineRule="auto"/>
            </w:pPr>
            <w:r>
              <w:rPr>
                <w:rFonts w:ascii="Arial" w:hAnsi="Arial" w:cs="Arial"/>
              </w:rPr>
              <w:t>______________________________</w:t>
            </w:r>
          </w:p>
        </w:tc>
        <w:tc>
          <w:tcPr>
            <w:tcW w:w="1500" w:type="pct"/>
            <w:tcMar>
              <w:top w:w="0" w:type="dxa"/>
              <w:left w:w="108" w:type="dxa"/>
              <w:bottom w:w="0" w:type="dxa"/>
              <w:right w:w="108" w:type="dxa"/>
            </w:tcMar>
            <w:hideMark/>
          </w:tcPr>
          <w:p w14:paraId="0F2CC2CE" w14:textId="77777777" w:rsidR="00F244E0" w:rsidRDefault="00F244E0">
            <w:pPr>
              <w:spacing w:after="60" w:line="276" w:lineRule="auto"/>
            </w:pPr>
            <w:r>
              <w:rPr>
                <w:rFonts w:ascii="Arial" w:hAnsi="Arial" w:cs="Arial"/>
              </w:rPr>
              <w:t>______________________________</w:t>
            </w:r>
          </w:p>
        </w:tc>
        <w:tc>
          <w:tcPr>
            <w:tcW w:w="1750" w:type="pct"/>
            <w:tcMar>
              <w:top w:w="0" w:type="dxa"/>
              <w:left w:w="108" w:type="dxa"/>
              <w:bottom w:w="0" w:type="dxa"/>
              <w:right w:w="108" w:type="dxa"/>
            </w:tcMar>
            <w:hideMark/>
          </w:tcPr>
          <w:p w14:paraId="433A1AFF" w14:textId="77777777" w:rsidR="00F244E0" w:rsidRDefault="00F244E0">
            <w:pPr>
              <w:spacing w:after="60" w:line="276" w:lineRule="auto"/>
            </w:pPr>
            <w:r>
              <w:rPr>
                <w:rFonts w:ascii="Arial" w:hAnsi="Arial" w:cs="Arial"/>
              </w:rPr>
              <w:t>______________________________</w:t>
            </w:r>
          </w:p>
        </w:tc>
      </w:tr>
      <w:tr w:rsidR="009F2A7D" w14:paraId="57CF54CE" w14:textId="77777777">
        <w:tc>
          <w:tcPr>
            <w:tcW w:w="1750" w:type="pct"/>
            <w:tcMar>
              <w:top w:w="0" w:type="dxa"/>
              <w:left w:w="567" w:type="dxa"/>
              <w:bottom w:w="0" w:type="dxa"/>
              <w:right w:w="108" w:type="dxa"/>
            </w:tcMar>
            <w:hideMark/>
          </w:tcPr>
          <w:p w14:paraId="27185A42" w14:textId="77777777" w:rsidR="00F244E0" w:rsidRDefault="00F244E0">
            <w:pPr>
              <w:spacing w:after="60" w:line="276" w:lineRule="auto"/>
            </w:pPr>
            <w:r>
              <w:rPr>
                <w:rFonts w:ascii="Arial" w:hAnsi="Arial" w:cs="Arial"/>
              </w:rPr>
              <w:t>______________________________</w:t>
            </w:r>
          </w:p>
        </w:tc>
        <w:tc>
          <w:tcPr>
            <w:tcW w:w="1500" w:type="pct"/>
            <w:tcMar>
              <w:top w:w="0" w:type="dxa"/>
              <w:left w:w="108" w:type="dxa"/>
              <w:bottom w:w="0" w:type="dxa"/>
              <w:right w:w="108" w:type="dxa"/>
            </w:tcMar>
            <w:hideMark/>
          </w:tcPr>
          <w:p w14:paraId="6C4B60E7" w14:textId="77777777" w:rsidR="00F244E0" w:rsidRDefault="00F244E0">
            <w:pPr>
              <w:spacing w:after="60" w:line="276" w:lineRule="auto"/>
            </w:pPr>
            <w:r>
              <w:rPr>
                <w:rFonts w:ascii="Arial" w:hAnsi="Arial" w:cs="Arial"/>
              </w:rPr>
              <w:t>______________________________</w:t>
            </w:r>
          </w:p>
        </w:tc>
        <w:tc>
          <w:tcPr>
            <w:tcW w:w="1750" w:type="pct"/>
            <w:tcMar>
              <w:top w:w="0" w:type="dxa"/>
              <w:left w:w="108" w:type="dxa"/>
              <w:bottom w:w="0" w:type="dxa"/>
              <w:right w:w="108" w:type="dxa"/>
            </w:tcMar>
            <w:hideMark/>
          </w:tcPr>
          <w:p w14:paraId="22D17056" w14:textId="77777777" w:rsidR="00F244E0" w:rsidRDefault="00F244E0">
            <w:pPr>
              <w:spacing w:after="60" w:line="276" w:lineRule="auto"/>
            </w:pPr>
            <w:r>
              <w:rPr>
                <w:rFonts w:ascii="Arial" w:hAnsi="Arial" w:cs="Arial"/>
              </w:rPr>
              <w:t>______________________________</w:t>
            </w:r>
          </w:p>
        </w:tc>
      </w:tr>
      <w:tr w:rsidR="009F2A7D" w14:paraId="071F3C4B" w14:textId="77777777">
        <w:tc>
          <w:tcPr>
            <w:tcW w:w="1750" w:type="pct"/>
            <w:tcMar>
              <w:top w:w="0" w:type="dxa"/>
              <w:left w:w="567" w:type="dxa"/>
              <w:bottom w:w="0" w:type="dxa"/>
              <w:right w:w="108" w:type="dxa"/>
            </w:tcMar>
            <w:hideMark/>
          </w:tcPr>
          <w:p w14:paraId="47F53A34" w14:textId="77777777" w:rsidR="00F244E0" w:rsidRDefault="00F244E0">
            <w:pPr>
              <w:spacing w:before="120" w:after="60" w:line="276" w:lineRule="auto"/>
            </w:pPr>
            <w:r>
              <w:rPr>
                <w:rFonts w:ascii="Arial" w:hAnsi="Arial" w:cs="Arial"/>
                <w:b/>
                <w:bCs/>
              </w:rPr>
              <w:t>М.П.</w:t>
            </w:r>
          </w:p>
        </w:tc>
        <w:tc>
          <w:tcPr>
            <w:tcW w:w="1500" w:type="pct"/>
            <w:tcMar>
              <w:top w:w="0" w:type="dxa"/>
              <w:left w:w="108" w:type="dxa"/>
              <w:bottom w:w="0" w:type="dxa"/>
              <w:right w:w="108" w:type="dxa"/>
            </w:tcMar>
            <w:hideMark/>
          </w:tcPr>
          <w:p w14:paraId="25C6AECA" w14:textId="77777777" w:rsidR="00F244E0" w:rsidRDefault="00F244E0">
            <w:pPr>
              <w:spacing w:before="120" w:after="60" w:line="276" w:lineRule="auto"/>
            </w:pPr>
            <w:r>
              <w:rPr>
                <w:rFonts w:ascii="Arial" w:hAnsi="Arial" w:cs="Arial"/>
                <w:b/>
                <w:bCs/>
              </w:rPr>
              <w:t>М.П.</w:t>
            </w:r>
          </w:p>
        </w:tc>
        <w:tc>
          <w:tcPr>
            <w:tcW w:w="1750" w:type="pct"/>
            <w:tcMar>
              <w:top w:w="0" w:type="dxa"/>
              <w:left w:w="108" w:type="dxa"/>
              <w:bottom w:w="0" w:type="dxa"/>
              <w:right w:w="108" w:type="dxa"/>
            </w:tcMar>
            <w:hideMark/>
          </w:tcPr>
          <w:p w14:paraId="522C4350" w14:textId="77777777" w:rsidR="00F244E0" w:rsidRDefault="00F244E0">
            <w:pPr>
              <w:spacing w:before="120" w:after="60" w:line="276" w:lineRule="auto"/>
            </w:pPr>
            <w:r>
              <w:rPr>
                <w:rFonts w:ascii="Arial" w:hAnsi="Arial" w:cs="Arial"/>
                <w:b/>
                <w:bCs/>
              </w:rPr>
              <w:t>М.П.</w:t>
            </w:r>
          </w:p>
        </w:tc>
      </w:tr>
    </w:tbl>
    <w:p w14:paraId="5458AFC2" w14:textId="77777777" w:rsidR="00F244E0" w:rsidRDefault="00F244E0">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027"/>
        <w:gridCol w:w="2594"/>
        <w:gridCol w:w="3026"/>
      </w:tblGrid>
      <w:tr w:rsidR="009F2A7D" w14:paraId="01A345FA" w14:textId="77777777">
        <w:tc>
          <w:tcPr>
            <w:tcW w:w="1750" w:type="pct"/>
            <w:tcMar>
              <w:top w:w="0" w:type="dxa"/>
              <w:left w:w="108" w:type="dxa"/>
              <w:bottom w:w="0" w:type="dxa"/>
              <w:right w:w="108" w:type="dxa"/>
            </w:tcMar>
            <w:hideMark/>
          </w:tcPr>
          <w:p w14:paraId="695B8D40" w14:textId="77777777" w:rsidR="00F244E0" w:rsidRDefault="00F244E0">
            <w:pPr>
              <w:spacing w:after="60" w:line="276" w:lineRule="auto"/>
              <w:jc w:val="center"/>
            </w:pPr>
            <w:r>
              <w:t> </w:t>
            </w:r>
          </w:p>
        </w:tc>
        <w:tc>
          <w:tcPr>
            <w:tcW w:w="1500" w:type="pct"/>
            <w:tcMar>
              <w:top w:w="0" w:type="dxa"/>
              <w:left w:w="108" w:type="dxa"/>
              <w:bottom w:w="0" w:type="dxa"/>
              <w:right w:w="108" w:type="dxa"/>
            </w:tcMar>
            <w:hideMark/>
          </w:tcPr>
          <w:p w14:paraId="7846C00A" w14:textId="77777777" w:rsidR="00F244E0" w:rsidRDefault="00F244E0">
            <w:pPr>
              <w:spacing w:after="60" w:line="276" w:lineRule="auto"/>
              <w:jc w:val="center"/>
            </w:pPr>
            <w:r>
              <w:t> </w:t>
            </w:r>
          </w:p>
        </w:tc>
        <w:tc>
          <w:tcPr>
            <w:tcW w:w="1750" w:type="pct"/>
            <w:tcMar>
              <w:top w:w="0" w:type="dxa"/>
              <w:left w:w="108" w:type="dxa"/>
              <w:bottom w:w="0" w:type="dxa"/>
              <w:right w:w="108" w:type="dxa"/>
            </w:tcMar>
            <w:hideMark/>
          </w:tcPr>
          <w:p w14:paraId="4D424022" w14:textId="77777777" w:rsidR="00F244E0" w:rsidRDefault="00F244E0">
            <w:pPr>
              <w:spacing w:after="60" w:line="276" w:lineRule="auto"/>
              <w:jc w:val="center"/>
            </w:pPr>
            <w:r>
              <w:rPr>
                <w:rFonts w:ascii="Arial" w:hAnsi="Arial" w:cs="Arial"/>
              </w:rPr>
              <w:t>Приложение</w:t>
            </w:r>
            <w:r>
              <w:rPr>
                <w:rFonts w:ascii="Arial" w:hAnsi="Arial" w:cs="Arial"/>
              </w:rPr>
              <w:br/>
              <w:t>к Типовому соглашению о режиме стабилизации</w:t>
            </w:r>
          </w:p>
        </w:tc>
      </w:tr>
    </w:tbl>
    <w:p w14:paraId="6FC03154" w14:textId="77777777" w:rsidR="00F244E0" w:rsidRDefault="00F244E0">
      <w:pPr>
        <w:spacing w:after="60" w:line="276" w:lineRule="auto"/>
        <w:ind w:firstLine="567"/>
        <w:jc w:val="both"/>
      </w:pPr>
      <w:r>
        <w:t> </w:t>
      </w:r>
    </w:p>
    <w:p w14:paraId="3B31557C" w14:textId="77777777" w:rsidR="00F244E0" w:rsidRDefault="00F244E0">
      <w:pPr>
        <w:spacing w:after="60" w:line="276" w:lineRule="auto"/>
        <w:jc w:val="both"/>
      </w:pPr>
      <w:r>
        <w:rPr>
          <w:rFonts w:ascii="Arial" w:hAnsi="Arial" w:cs="Arial"/>
        </w:rPr>
        <w:t>Форма</w:t>
      </w:r>
    </w:p>
    <w:p w14:paraId="6EA93FB3" w14:textId="77777777" w:rsidR="00F244E0" w:rsidRDefault="00F244E0">
      <w:pPr>
        <w:spacing w:before="400" w:after="400" w:line="276" w:lineRule="auto"/>
        <w:ind w:left="1134" w:right="1134"/>
        <w:jc w:val="center"/>
      </w:pPr>
      <w:r>
        <w:rPr>
          <w:rFonts w:ascii="Arial" w:hAnsi="Arial" w:cs="Arial"/>
          <w:b/>
          <w:bCs/>
        </w:rPr>
        <w:t>Таблица ставок налоговых и неналоговых платежей</w:t>
      </w:r>
    </w:p>
    <w:tbl>
      <w:tblPr>
        <w:tblW w:w="5000" w:type="pct"/>
        <w:tblCellMar>
          <w:left w:w="0" w:type="dxa"/>
          <w:right w:w="0" w:type="dxa"/>
        </w:tblCellMar>
        <w:tblLook w:val="04A0" w:firstRow="1" w:lastRow="0" w:firstColumn="1" w:lastColumn="0" w:noHBand="0" w:noVBand="1"/>
      </w:tblPr>
      <w:tblGrid>
        <w:gridCol w:w="1767"/>
        <w:gridCol w:w="1724"/>
        <w:gridCol w:w="3170"/>
        <w:gridCol w:w="1966"/>
      </w:tblGrid>
      <w:tr w:rsidR="009F2A7D" w14:paraId="5BC83458" w14:textId="77777777">
        <w:tc>
          <w:tcPr>
            <w:tcW w:w="11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DA512" w14:textId="77777777" w:rsidR="00F244E0" w:rsidRDefault="00F244E0">
            <w:pPr>
              <w:spacing w:after="60"/>
              <w:jc w:val="center"/>
            </w:pPr>
            <w:r>
              <w:rPr>
                <w:rFonts w:ascii="Arial" w:hAnsi="Arial" w:cs="Arial"/>
                <w:b/>
                <w:bCs/>
              </w:rPr>
              <w:t>Налоговые платежи</w:t>
            </w:r>
          </w:p>
          <w:p w14:paraId="36B284DF" w14:textId="77777777" w:rsidR="00F244E0" w:rsidRDefault="00F244E0">
            <w:pPr>
              <w:spacing w:after="60"/>
              <w:jc w:val="center"/>
            </w:pPr>
            <w:r>
              <w:rPr>
                <w:rFonts w:ascii="Arial" w:hAnsi="Arial" w:cs="Arial"/>
              </w:rPr>
              <w:t>(прописать)</w:t>
            </w:r>
          </w:p>
        </w:tc>
        <w:tc>
          <w:tcPr>
            <w:tcW w:w="10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0370D" w14:textId="77777777" w:rsidR="00F244E0" w:rsidRDefault="00F244E0">
            <w:pPr>
              <w:spacing w:after="60"/>
              <w:jc w:val="center"/>
            </w:pPr>
            <w:r>
              <w:rPr>
                <w:rFonts w:ascii="Arial" w:hAnsi="Arial" w:cs="Arial"/>
                <w:b/>
                <w:bCs/>
              </w:rPr>
              <w:t>Процентные ставки</w:t>
            </w:r>
          </w:p>
          <w:p w14:paraId="126CD7F9" w14:textId="77777777" w:rsidR="00F244E0" w:rsidRDefault="00F244E0">
            <w:pPr>
              <w:spacing w:after="60"/>
              <w:jc w:val="center"/>
            </w:pPr>
            <w:r>
              <w:rPr>
                <w:rFonts w:ascii="Arial" w:hAnsi="Arial" w:cs="Arial"/>
              </w:rPr>
              <w:t>(прописать)</w:t>
            </w:r>
          </w:p>
        </w:tc>
        <w:tc>
          <w:tcPr>
            <w:tcW w:w="1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634CF" w14:textId="77777777" w:rsidR="00F244E0" w:rsidRDefault="00F244E0">
            <w:pPr>
              <w:spacing w:after="60"/>
              <w:jc w:val="center"/>
            </w:pPr>
            <w:r>
              <w:rPr>
                <w:rFonts w:ascii="Arial" w:hAnsi="Arial" w:cs="Arial"/>
                <w:b/>
                <w:bCs/>
              </w:rPr>
              <w:t>Неналоговые платежи</w:t>
            </w:r>
          </w:p>
          <w:p w14:paraId="2744E2BC" w14:textId="77777777" w:rsidR="00F244E0" w:rsidRDefault="00F244E0">
            <w:pPr>
              <w:spacing w:after="60"/>
              <w:jc w:val="center"/>
            </w:pPr>
            <w:r>
              <w:rPr>
                <w:rFonts w:ascii="Arial" w:hAnsi="Arial" w:cs="Arial"/>
              </w:rPr>
              <w:t>(дополнительные платежи прописать)</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BB11C1" w14:textId="77777777" w:rsidR="00F244E0" w:rsidRDefault="00F244E0">
            <w:pPr>
              <w:spacing w:after="60"/>
              <w:jc w:val="center"/>
            </w:pPr>
            <w:r>
              <w:rPr>
                <w:rFonts w:ascii="Arial" w:hAnsi="Arial" w:cs="Arial"/>
                <w:b/>
                <w:bCs/>
              </w:rPr>
              <w:t>Ставка/размер</w:t>
            </w:r>
          </w:p>
          <w:p w14:paraId="5BA4C937" w14:textId="77777777" w:rsidR="00F244E0" w:rsidRDefault="00F244E0">
            <w:pPr>
              <w:spacing w:after="60"/>
              <w:jc w:val="center"/>
            </w:pPr>
            <w:r>
              <w:rPr>
                <w:rFonts w:ascii="Arial" w:hAnsi="Arial" w:cs="Arial"/>
              </w:rPr>
              <w:t>(прописать)</w:t>
            </w:r>
          </w:p>
        </w:tc>
      </w:tr>
      <w:tr w:rsidR="009F2A7D" w14:paraId="00F2FA6E" w14:textId="77777777">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D0D5B" w14:textId="77777777" w:rsidR="00F244E0" w:rsidRDefault="00F244E0">
            <w:pPr>
              <w:spacing w:after="60"/>
            </w:pPr>
            <w: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0046196E" w14:textId="77777777" w:rsidR="00F244E0" w:rsidRDefault="00F244E0">
            <w:pPr>
              <w:spacing w:after="60"/>
            </w:pPr>
            <w:r>
              <w:t> </w:t>
            </w:r>
          </w:p>
        </w:tc>
        <w:tc>
          <w:tcPr>
            <w:tcW w:w="1936" w:type="pct"/>
            <w:tcBorders>
              <w:top w:val="nil"/>
              <w:left w:val="nil"/>
              <w:bottom w:val="single" w:sz="8" w:space="0" w:color="auto"/>
              <w:right w:val="single" w:sz="8" w:space="0" w:color="auto"/>
            </w:tcBorders>
            <w:tcMar>
              <w:top w:w="0" w:type="dxa"/>
              <w:left w:w="108" w:type="dxa"/>
              <w:bottom w:w="0" w:type="dxa"/>
              <w:right w:w="108" w:type="dxa"/>
            </w:tcMar>
            <w:hideMark/>
          </w:tcPr>
          <w:p w14:paraId="1C4A3B5F" w14:textId="77777777" w:rsidR="00F244E0" w:rsidRDefault="00F244E0">
            <w:pPr>
              <w:spacing w:after="60"/>
            </w:pPr>
            <w: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6D47E02" w14:textId="77777777" w:rsidR="00F244E0" w:rsidRDefault="00F244E0">
            <w:pPr>
              <w:spacing w:after="60"/>
            </w:pPr>
            <w:r>
              <w:t> </w:t>
            </w:r>
          </w:p>
        </w:tc>
      </w:tr>
      <w:tr w:rsidR="009F2A7D" w14:paraId="29C7AA5D" w14:textId="77777777">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E106D" w14:textId="77777777" w:rsidR="00F244E0" w:rsidRDefault="00F244E0">
            <w:pPr>
              <w:spacing w:after="60"/>
            </w:pPr>
            <w: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348DD7E" w14:textId="77777777" w:rsidR="00F244E0" w:rsidRDefault="00F244E0">
            <w:pPr>
              <w:spacing w:after="60"/>
            </w:pPr>
            <w:r>
              <w:t> </w:t>
            </w:r>
          </w:p>
        </w:tc>
        <w:tc>
          <w:tcPr>
            <w:tcW w:w="1936" w:type="pct"/>
            <w:tcBorders>
              <w:top w:val="nil"/>
              <w:left w:val="nil"/>
              <w:bottom w:val="single" w:sz="8" w:space="0" w:color="auto"/>
              <w:right w:val="single" w:sz="8" w:space="0" w:color="auto"/>
            </w:tcBorders>
            <w:tcMar>
              <w:top w:w="0" w:type="dxa"/>
              <w:left w:w="108" w:type="dxa"/>
              <w:bottom w:w="0" w:type="dxa"/>
              <w:right w:w="108" w:type="dxa"/>
            </w:tcMar>
            <w:hideMark/>
          </w:tcPr>
          <w:p w14:paraId="4D662371" w14:textId="77777777" w:rsidR="00F244E0" w:rsidRDefault="00F244E0">
            <w:pPr>
              <w:spacing w:after="60"/>
            </w:pPr>
            <w: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26A7998" w14:textId="77777777" w:rsidR="00F244E0" w:rsidRDefault="00F244E0">
            <w:pPr>
              <w:spacing w:after="60"/>
            </w:pPr>
            <w:r>
              <w:t> </w:t>
            </w:r>
          </w:p>
        </w:tc>
      </w:tr>
      <w:tr w:rsidR="009F2A7D" w14:paraId="0ECA987C" w14:textId="77777777">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F8C12" w14:textId="77777777" w:rsidR="00F244E0" w:rsidRDefault="00F244E0">
            <w:pPr>
              <w:spacing w:after="60"/>
            </w:pPr>
            <w: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A0D8A05" w14:textId="77777777" w:rsidR="00F244E0" w:rsidRDefault="00F244E0">
            <w:pPr>
              <w:spacing w:after="60"/>
            </w:pPr>
            <w:r>
              <w:t> </w:t>
            </w:r>
          </w:p>
        </w:tc>
        <w:tc>
          <w:tcPr>
            <w:tcW w:w="1936" w:type="pct"/>
            <w:tcBorders>
              <w:top w:val="nil"/>
              <w:left w:val="nil"/>
              <w:bottom w:val="single" w:sz="8" w:space="0" w:color="auto"/>
              <w:right w:val="single" w:sz="8" w:space="0" w:color="auto"/>
            </w:tcBorders>
            <w:tcMar>
              <w:top w:w="0" w:type="dxa"/>
              <w:left w:w="108" w:type="dxa"/>
              <w:bottom w:w="0" w:type="dxa"/>
              <w:right w:w="108" w:type="dxa"/>
            </w:tcMar>
            <w:hideMark/>
          </w:tcPr>
          <w:p w14:paraId="7474C8D7" w14:textId="77777777" w:rsidR="00F244E0" w:rsidRDefault="00F244E0">
            <w:pPr>
              <w:spacing w:after="60"/>
            </w:pPr>
            <w: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F49D704" w14:textId="77777777" w:rsidR="00F244E0" w:rsidRDefault="00F244E0">
            <w:pPr>
              <w:spacing w:after="60"/>
            </w:pPr>
            <w:r>
              <w:t> </w:t>
            </w:r>
          </w:p>
        </w:tc>
      </w:tr>
      <w:tr w:rsidR="009F2A7D" w14:paraId="07AE4FCB" w14:textId="77777777">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89355" w14:textId="77777777" w:rsidR="00F244E0" w:rsidRDefault="00F244E0">
            <w:pPr>
              <w:spacing w:after="60"/>
            </w:pPr>
            <w: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448E5E4" w14:textId="77777777" w:rsidR="00F244E0" w:rsidRDefault="00F244E0">
            <w:pPr>
              <w:spacing w:after="60"/>
            </w:pPr>
            <w:r>
              <w:t> </w:t>
            </w:r>
          </w:p>
        </w:tc>
        <w:tc>
          <w:tcPr>
            <w:tcW w:w="1936" w:type="pct"/>
            <w:tcBorders>
              <w:top w:val="nil"/>
              <w:left w:val="nil"/>
              <w:bottom w:val="single" w:sz="8" w:space="0" w:color="auto"/>
              <w:right w:val="single" w:sz="8" w:space="0" w:color="auto"/>
            </w:tcBorders>
            <w:tcMar>
              <w:top w:w="0" w:type="dxa"/>
              <w:left w:w="108" w:type="dxa"/>
              <w:bottom w:w="0" w:type="dxa"/>
              <w:right w:w="108" w:type="dxa"/>
            </w:tcMar>
            <w:hideMark/>
          </w:tcPr>
          <w:p w14:paraId="6BA836A4" w14:textId="77777777" w:rsidR="00F244E0" w:rsidRDefault="00F244E0">
            <w:pPr>
              <w:spacing w:after="60"/>
            </w:pPr>
            <w: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F45111D" w14:textId="77777777" w:rsidR="00F244E0" w:rsidRDefault="00F244E0">
            <w:pPr>
              <w:spacing w:after="60"/>
            </w:pPr>
            <w:r>
              <w:t> </w:t>
            </w:r>
          </w:p>
        </w:tc>
      </w:tr>
      <w:tr w:rsidR="009F2A7D" w14:paraId="67FE6456" w14:textId="77777777">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7D272" w14:textId="77777777" w:rsidR="00F244E0" w:rsidRDefault="00F244E0">
            <w:pPr>
              <w:spacing w:after="60"/>
            </w:pPr>
            <w: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099145FF" w14:textId="77777777" w:rsidR="00F244E0" w:rsidRDefault="00F244E0">
            <w:pPr>
              <w:spacing w:after="60"/>
            </w:pPr>
            <w:r>
              <w:t> </w:t>
            </w:r>
          </w:p>
        </w:tc>
        <w:tc>
          <w:tcPr>
            <w:tcW w:w="1936" w:type="pct"/>
            <w:tcBorders>
              <w:top w:val="nil"/>
              <w:left w:val="nil"/>
              <w:bottom w:val="single" w:sz="8" w:space="0" w:color="auto"/>
              <w:right w:val="single" w:sz="8" w:space="0" w:color="auto"/>
            </w:tcBorders>
            <w:tcMar>
              <w:top w:w="0" w:type="dxa"/>
              <w:left w:w="108" w:type="dxa"/>
              <w:bottom w:w="0" w:type="dxa"/>
              <w:right w:w="108" w:type="dxa"/>
            </w:tcMar>
            <w:hideMark/>
          </w:tcPr>
          <w:p w14:paraId="2536EE4D" w14:textId="77777777" w:rsidR="00F244E0" w:rsidRDefault="00F244E0">
            <w:pPr>
              <w:spacing w:after="60"/>
            </w:pPr>
            <w: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760CF52" w14:textId="77777777" w:rsidR="00F244E0" w:rsidRDefault="00F244E0">
            <w:pPr>
              <w:spacing w:after="60"/>
            </w:pPr>
            <w:r>
              <w:t> </w:t>
            </w:r>
          </w:p>
        </w:tc>
      </w:tr>
      <w:tr w:rsidR="009F2A7D" w14:paraId="6EF837EE" w14:textId="77777777">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C387F" w14:textId="77777777" w:rsidR="00F244E0" w:rsidRDefault="00F244E0">
            <w:pPr>
              <w:spacing w:after="60"/>
            </w:pPr>
            <w: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5DF02046" w14:textId="77777777" w:rsidR="00F244E0" w:rsidRDefault="00F244E0">
            <w:pPr>
              <w:spacing w:after="60"/>
            </w:pPr>
            <w:r>
              <w:t> </w:t>
            </w:r>
          </w:p>
        </w:tc>
        <w:tc>
          <w:tcPr>
            <w:tcW w:w="1936" w:type="pct"/>
            <w:tcBorders>
              <w:top w:val="nil"/>
              <w:left w:val="nil"/>
              <w:bottom w:val="single" w:sz="8" w:space="0" w:color="auto"/>
              <w:right w:val="single" w:sz="8" w:space="0" w:color="auto"/>
            </w:tcBorders>
            <w:tcMar>
              <w:top w:w="0" w:type="dxa"/>
              <w:left w:w="108" w:type="dxa"/>
              <w:bottom w:w="0" w:type="dxa"/>
              <w:right w:w="108" w:type="dxa"/>
            </w:tcMar>
            <w:hideMark/>
          </w:tcPr>
          <w:p w14:paraId="601309D9" w14:textId="77777777" w:rsidR="00F244E0" w:rsidRDefault="00F244E0">
            <w:pPr>
              <w:spacing w:after="60"/>
            </w:pPr>
            <w: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56DC3AA" w14:textId="77777777" w:rsidR="00F244E0" w:rsidRDefault="00F244E0">
            <w:pPr>
              <w:spacing w:after="60"/>
            </w:pPr>
            <w:r>
              <w:t> </w:t>
            </w:r>
          </w:p>
        </w:tc>
      </w:tr>
      <w:tr w:rsidR="009F2A7D" w14:paraId="7C7C4611" w14:textId="77777777">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6AA3C" w14:textId="77777777" w:rsidR="00F244E0" w:rsidRDefault="00F244E0">
            <w:pPr>
              <w:spacing w:after="60"/>
            </w:pPr>
            <w: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203D948B" w14:textId="77777777" w:rsidR="00F244E0" w:rsidRDefault="00F244E0">
            <w:pPr>
              <w:spacing w:after="60"/>
            </w:pPr>
            <w:r>
              <w:t> </w:t>
            </w:r>
          </w:p>
        </w:tc>
        <w:tc>
          <w:tcPr>
            <w:tcW w:w="1936" w:type="pct"/>
            <w:tcBorders>
              <w:top w:val="nil"/>
              <w:left w:val="nil"/>
              <w:bottom w:val="single" w:sz="8" w:space="0" w:color="auto"/>
              <w:right w:val="single" w:sz="8" w:space="0" w:color="auto"/>
            </w:tcBorders>
            <w:tcMar>
              <w:top w:w="0" w:type="dxa"/>
              <w:left w:w="108" w:type="dxa"/>
              <w:bottom w:w="0" w:type="dxa"/>
              <w:right w:w="108" w:type="dxa"/>
            </w:tcMar>
            <w:hideMark/>
          </w:tcPr>
          <w:p w14:paraId="75785CAE" w14:textId="77777777" w:rsidR="00F244E0" w:rsidRDefault="00F244E0">
            <w:pPr>
              <w:spacing w:after="60"/>
            </w:pPr>
            <w: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588644B" w14:textId="77777777" w:rsidR="00F244E0" w:rsidRDefault="00F244E0">
            <w:pPr>
              <w:spacing w:after="60"/>
            </w:pPr>
            <w:r>
              <w:t> </w:t>
            </w:r>
          </w:p>
        </w:tc>
      </w:tr>
    </w:tbl>
    <w:p w14:paraId="4698FC8D" w14:textId="77777777" w:rsidR="00F244E0" w:rsidRDefault="00F244E0">
      <w:pPr>
        <w:spacing w:after="60" w:line="276" w:lineRule="auto"/>
        <w:ind w:firstLine="567"/>
        <w:jc w:val="both"/>
      </w:pPr>
      <w:r>
        <w:t> </w:t>
      </w:r>
    </w:p>
    <w:sectPr w:rsidR="00F244E0" w:rsidSect="00545E24">
      <w:headerReference w:type="default" r:id="rId13"/>
      <w:footerReference w:type="default" r:id="rId14"/>
      <w:pgSz w:w="11906" w:h="16838"/>
      <w:pgMar w:top="1134" w:right="15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A4E1" w14:textId="77777777" w:rsidR="00CE2340" w:rsidRDefault="00CE2340" w:rsidP="000E68A9">
      <w:r>
        <w:separator/>
      </w:r>
    </w:p>
  </w:endnote>
  <w:endnote w:type="continuationSeparator" w:id="0">
    <w:p w14:paraId="647E2A07" w14:textId="77777777" w:rsidR="00CE2340" w:rsidRDefault="00CE2340" w:rsidP="000E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865F" w14:textId="77777777" w:rsidR="000F5398" w:rsidRDefault="000F5398" w:rsidP="000F5398">
    <w:pPr>
      <w:pStyle w:val="a5"/>
    </w:pPr>
    <w:r>
      <w:t xml:space="preserve">Глава Национального агентства </w:t>
    </w:r>
    <w:r>
      <w:tab/>
      <w:t xml:space="preserve">                </w:t>
    </w:r>
    <w:r>
      <w:tab/>
      <w:t xml:space="preserve">                    Р.А. Сабиров</w:t>
    </w:r>
  </w:p>
  <w:p w14:paraId="7726A075" w14:textId="77777777" w:rsidR="000F5398" w:rsidRDefault="000F5398" w:rsidP="000F5398">
    <w:pPr>
      <w:pStyle w:val="a5"/>
    </w:pPr>
    <w:r>
      <w:t xml:space="preserve">по инвестициям при Президенте </w:t>
    </w:r>
  </w:p>
  <w:p w14:paraId="1FE6A051" w14:textId="77777777" w:rsidR="000F5398" w:rsidRDefault="000F5398" w:rsidP="000F5398">
    <w:pPr>
      <w:pStyle w:val="a5"/>
    </w:pPr>
    <w:r>
      <w:t xml:space="preserve">Кыргызской Республики </w:t>
    </w:r>
  </w:p>
  <w:p w14:paraId="58E1FE27" w14:textId="5AA96B3A" w:rsidR="000E68A9" w:rsidRPr="000E68A9" w:rsidRDefault="000E68A9" w:rsidP="000E68A9">
    <w:pPr>
      <w:pStyle w:val="a7"/>
      <w:jc w:val="center"/>
      <w:rPr>
        <w:color w:val="8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2C3E" w14:textId="77777777" w:rsidR="00CE2340" w:rsidRDefault="00CE2340" w:rsidP="000E68A9">
      <w:r>
        <w:separator/>
      </w:r>
    </w:p>
  </w:footnote>
  <w:footnote w:type="continuationSeparator" w:id="0">
    <w:p w14:paraId="52D8093B" w14:textId="77777777" w:rsidR="00CE2340" w:rsidRDefault="00CE2340" w:rsidP="000E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742F" w14:textId="3E1789AF" w:rsidR="000F5398" w:rsidRPr="000F5398" w:rsidRDefault="000F5398" w:rsidP="000F5398">
    <w:pPr>
      <w:pStyle w:val="a5"/>
    </w:pPr>
    <w:r w:rsidRPr="000F53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multilevel"/>
    <w:tmpl w:val="89563F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F1F2F"/>
    <w:multiLevelType w:val="multilevel"/>
    <w:tmpl w:val="1376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64B7B"/>
    <w:multiLevelType w:val="multilevel"/>
    <w:tmpl w:val="EA4E6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D5303"/>
    <w:multiLevelType w:val="multilevel"/>
    <w:tmpl w:val="8956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F8692B"/>
    <w:multiLevelType w:val="hybridMultilevel"/>
    <w:tmpl w:val="48A68B7C"/>
    <w:lvl w:ilvl="0" w:tplc="F1B6721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59084BFC"/>
    <w:multiLevelType w:val="hybridMultilevel"/>
    <w:tmpl w:val="F23EE232"/>
    <w:lvl w:ilvl="0" w:tplc="3B7A395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15:restartNumberingAfterBreak="0">
    <w:nsid w:val="5DFF3F42"/>
    <w:multiLevelType w:val="multilevel"/>
    <w:tmpl w:val="2CDC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B03F20"/>
    <w:multiLevelType w:val="multilevel"/>
    <w:tmpl w:val="C7D61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AA625B"/>
    <w:multiLevelType w:val="multilevel"/>
    <w:tmpl w:val="F50A4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5F2A9B"/>
    <w:multiLevelType w:val="multilevel"/>
    <w:tmpl w:val="900A6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F82C49"/>
    <w:multiLevelType w:val="multilevel"/>
    <w:tmpl w:val="8956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D06563"/>
    <w:multiLevelType w:val="multilevel"/>
    <w:tmpl w:val="7E5E479C"/>
    <w:lvl w:ilvl="0">
      <w:start w:val="5"/>
      <w:numFmt w:val="decimal"/>
      <w:lvlText w:val="%1."/>
      <w:lvlJc w:val="left"/>
      <w:pPr>
        <w:tabs>
          <w:tab w:val="num" w:pos="720"/>
        </w:tabs>
        <w:ind w:left="720" w:hanging="360"/>
      </w:pPr>
      <w:rPr>
        <w:rFonts w:hint="default"/>
        <w:lang w:val="ky-KG"/>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86198169">
    <w:abstractNumId w:val="4"/>
  </w:num>
  <w:num w:numId="2" w16cid:durableId="1250507967">
    <w:abstractNumId w:val="5"/>
  </w:num>
  <w:num w:numId="3" w16cid:durableId="1578323242">
    <w:abstractNumId w:val="2"/>
  </w:num>
  <w:num w:numId="4" w16cid:durableId="800150552">
    <w:abstractNumId w:val="1"/>
  </w:num>
  <w:num w:numId="5" w16cid:durableId="502864498">
    <w:abstractNumId w:val="9"/>
  </w:num>
  <w:num w:numId="6" w16cid:durableId="541405729">
    <w:abstractNumId w:val="8"/>
  </w:num>
  <w:num w:numId="7" w16cid:durableId="1200901474">
    <w:abstractNumId w:val="6"/>
  </w:num>
  <w:num w:numId="8" w16cid:durableId="721636110">
    <w:abstractNumId w:val="7"/>
  </w:num>
  <w:num w:numId="9" w16cid:durableId="1905600864">
    <w:abstractNumId w:val="11"/>
  </w:num>
  <w:num w:numId="10" w16cid:durableId="582839661">
    <w:abstractNumId w:val="10"/>
  </w:num>
  <w:num w:numId="11" w16cid:durableId="1518226123">
    <w:abstractNumId w:val="3"/>
  </w:num>
  <w:num w:numId="12" w16cid:durableId="32729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E0"/>
    <w:rsid w:val="00001F17"/>
    <w:rsid w:val="00031B95"/>
    <w:rsid w:val="000A0A48"/>
    <w:rsid w:val="000B02D8"/>
    <w:rsid w:val="000C6D99"/>
    <w:rsid w:val="000E68A9"/>
    <w:rsid w:val="000F5398"/>
    <w:rsid w:val="001649FB"/>
    <w:rsid w:val="00167154"/>
    <w:rsid w:val="001852A2"/>
    <w:rsid w:val="001E21C8"/>
    <w:rsid w:val="002F6D91"/>
    <w:rsid w:val="00343B03"/>
    <w:rsid w:val="0034752F"/>
    <w:rsid w:val="0035798E"/>
    <w:rsid w:val="003E5741"/>
    <w:rsid w:val="004C0C12"/>
    <w:rsid w:val="004C4947"/>
    <w:rsid w:val="004F3A99"/>
    <w:rsid w:val="00507E71"/>
    <w:rsid w:val="00545E24"/>
    <w:rsid w:val="005742E2"/>
    <w:rsid w:val="005C058C"/>
    <w:rsid w:val="00693D7D"/>
    <w:rsid w:val="007047BD"/>
    <w:rsid w:val="00724DC5"/>
    <w:rsid w:val="00786F54"/>
    <w:rsid w:val="00811B18"/>
    <w:rsid w:val="008A2121"/>
    <w:rsid w:val="00956463"/>
    <w:rsid w:val="0097453D"/>
    <w:rsid w:val="009C7AAB"/>
    <w:rsid w:val="009D6634"/>
    <w:rsid w:val="009E2709"/>
    <w:rsid w:val="009F2A7D"/>
    <w:rsid w:val="00A30B82"/>
    <w:rsid w:val="00AA0E0F"/>
    <w:rsid w:val="00AC6515"/>
    <w:rsid w:val="00AD5350"/>
    <w:rsid w:val="00B04E28"/>
    <w:rsid w:val="00B238C5"/>
    <w:rsid w:val="00B303E3"/>
    <w:rsid w:val="00B44EBB"/>
    <w:rsid w:val="00C41083"/>
    <w:rsid w:val="00C53662"/>
    <w:rsid w:val="00C67EBC"/>
    <w:rsid w:val="00CE2340"/>
    <w:rsid w:val="00D722C3"/>
    <w:rsid w:val="00DC27F8"/>
    <w:rsid w:val="00E16320"/>
    <w:rsid w:val="00E230E4"/>
    <w:rsid w:val="00E3452F"/>
    <w:rsid w:val="00E92AEF"/>
    <w:rsid w:val="00F244E0"/>
    <w:rsid w:val="00F648FD"/>
    <w:rsid w:val="00FE60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DFD87"/>
  <w15:chartTrackingRefBased/>
  <w15:docId w15:val="{4966D8A1-5463-4F6C-A283-53102F1C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msochpdefault">
    <w:name w:val="msochpdefault"/>
    <w:basedOn w:val="a"/>
    <w:pPr>
      <w:spacing w:before="100" w:beforeAutospacing="1" w:after="100" w:afterAutospacing="1"/>
    </w:pPr>
    <w:rPr>
      <w:sz w:val="20"/>
      <w:szCs w:val="2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0E68A9"/>
    <w:pPr>
      <w:tabs>
        <w:tab w:val="center" w:pos="4677"/>
        <w:tab w:val="right" w:pos="9355"/>
      </w:tabs>
    </w:pPr>
  </w:style>
  <w:style w:type="character" w:customStyle="1" w:styleId="a6">
    <w:name w:val="Верхний колонтитул Знак"/>
    <w:basedOn w:val="a0"/>
    <w:link w:val="a5"/>
    <w:uiPriority w:val="99"/>
    <w:rsid w:val="000E68A9"/>
    <w:rPr>
      <w:rFonts w:eastAsiaTheme="minorEastAsia"/>
      <w:sz w:val="24"/>
      <w:szCs w:val="24"/>
    </w:rPr>
  </w:style>
  <w:style w:type="paragraph" w:styleId="a7">
    <w:name w:val="footer"/>
    <w:basedOn w:val="a"/>
    <w:link w:val="a8"/>
    <w:uiPriority w:val="99"/>
    <w:unhideWhenUsed/>
    <w:rsid w:val="000E68A9"/>
    <w:pPr>
      <w:tabs>
        <w:tab w:val="center" w:pos="4677"/>
        <w:tab w:val="right" w:pos="9355"/>
      </w:tabs>
    </w:pPr>
  </w:style>
  <w:style w:type="character" w:customStyle="1" w:styleId="a8">
    <w:name w:val="Нижний колонтитул Знак"/>
    <w:basedOn w:val="a0"/>
    <w:link w:val="a7"/>
    <w:uiPriority w:val="99"/>
    <w:rsid w:val="000E68A9"/>
    <w:rPr>
      <w:rFonts w:eastAsiaTheme="minorEastAsia"/>
      <w:sz w:val="24"/>
      <w:szCs w:val="24"/>
    </w:rPr>
  </w:style>
  <w:style w:type="paragraph" w:styleId="a9">
    <w:name w:val="List Paragraph"/>
    <w:basedOn w:val="a"/>
    <w:uiPriority w:val="34"/>
    <w:qFormat/>
    <w:rsid w:val="00031B95"/>
    <w:pPr>
      <w:ind w:left="720"/>
      <w:contextualSpacing/>
    </w:pPr>
  </w:style>
  <w:style w:type="paragraph" w:styleId="aa">
    <w:name w:val="Normal (Web)"/>
    <w:basedOn w:val="a"/>
    <w:uiPriority w:val="99"/>
    <w:semiHidden/>
    <w:unhideWhenUsed/>
    <w:rsid w:val="00B44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119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bd.minjust.gov.kg/158443" TargetMode="External"/><Relationship Id="rId12" Type="http://schemas.openxmlformats.org/officeDocument/2006/relationships/hyperlink" Target="https://cbd.minjust.gov.kg/11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bd.minjust.gov.kg/119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oktom://db/41124" TargetMode="External"/><Relationship Id="rId4" Type="http://schemas.openxmlformats.org/officeDocument/2006/relationships/webSettings" Target="webSettings.xml"/><Relationship Id="rId9" Type="http://schemas.openxmlformats.org/officeDocument/2006/relationships/hyperlink" Target="https://cbd.minjust.gov.kg/119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3924</Words>
  <Characters>22370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NIA</cp:lastModifiedBy>
  <cp:revision>2</cp:revision>
  <dcterms:created xsi:type="dcterms:W3CDTF">2026-01-26T11:51:00Z</dcterms:created>
  <dcterms:modified xsi:type="dcterms:W3CDTF">2026-01-26T11:51:00Z</dcterms:modified>
</cp:coreProperties>
</file>