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8343" w14:textId="77777777" w:rsidR="00D6179B" w:rsidRDefault="00D6179B" w:rsidP="00D6179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79B">
        <w:rPr>
          <w:rFonts w:ascii="Times New Roman" w:hAnsi="Times New Roman" w:cs="Times New Roman"/>
          <w:sz w:val="28"/>
          <w:szCs w:val="28"/>
        </w:rPr>
        <w:t xml:space="preserve">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Президентинин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2025-жылдын 10-мартындагы ПЖ № 83 “Кыргыз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кызмат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системасынын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натыйжалуулугун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жогорулатуу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бюрократиядан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арылтуу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кошумча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Жарлыгын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аткаруу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максатында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ошондой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эле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ВАКнын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№ 1, 2, 3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жыйындарынын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протоколдорун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аткаруунун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жыйынтыктары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Президентине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караштуу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Инвестициялар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улуттук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агенттиги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мындан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ары -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Улуттук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агенттик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Улуттук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агенттик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төмөнкүдөй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билдирет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F359E3" w14:textId="77777777" w:rsidR="00D6179B" w:rsidRDefault="00D6179B" w:rsidP="00D6179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79B">
        <w:rPr>
          <w:rFonts w:ascii="Times New Roman" w:hAnsi="Times New Roman" w:cs="Times New Roman"/>
          <w:sz w:val="28"/>
          <w:szCs w:val="28"/>
        </w:rPr>
        <w:t xml:space="preserve">1.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мыйзамдарынын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азыркы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шайкештигин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аныктоо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максатында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жүргүзүлүп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ченемдик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укуктук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актыларды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укуктук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мониторингден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өткөрүү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талдоо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ишмердүүлүгүнүн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алкагында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2025-жылдын 12-августундагы № 198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“Кыргыз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Республикасындагы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инвестициялар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жаңы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редакциясы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кабыл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алынган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Ушуга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Мыйзамдын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жаңы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редакциясы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инвестициялык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ишмердүүлүктү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натыйжалуу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жөнгө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салууга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инвесторлордун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ишенимин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жогорулатууга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туруктуу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экономикалык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өнүгүүсүн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стимулдаштырууга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укуктук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негиз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түзөт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4E613F" w14:textId="77777777" w:rsidR="00D6179B" w:rsidRDefault="00D6179B" w:rsidP="00D6179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79B">
        <w:rPr>
          <w:rFonts w:ascii="Times New Roman" w:hAnsi="Times New Roman" w:cs="Times New Roman"/>
          <w:sz w:val="28"/>
          <w:szCs w:val="28"/>
        </w:rPr>
        <w:t xml:space="preserve">2.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1992-жылдын 6-мартындагы № 850-XII “Кыргыз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концессиялар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концессиялык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ишканалар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жогорку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баштапкы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туруктуулукту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кыска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мөөнөттүү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активдүү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өзгөрүүлөр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фазасын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андан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кийинки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узак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мөөнөттүү</w:t>
      </w:r>
      <w:proofErr w:type="spellEnd"/>
      <w:r w:rsidRPr="00D6179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туруктуулукту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айкалыштырат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Өзгөртүүлөрдү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киргизүү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жыштыгы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ченемдик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укуктук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актыны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салыштырмалуу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туруктуу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актылар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категориясына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киргизүүгө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мүмкүндүк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берет.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Концессиялар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Республикасындагы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концессиялык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ишканалар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жүргүзүлгөн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укуктук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мониторингдин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жыйынтыктары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тууралуу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отчет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Юстиция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министрлигине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2025-жылдын 4-сентябрындагы № 09-6-671 каты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жөнөтүлгөн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Азыркы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учурда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Министрлер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Кабинетинин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2025-жылдын 4-июлундагы № 447-т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токтомуна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өзгөртүүлөрдү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киргизүү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Министрлер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Кабинетинин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токтом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долбоору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иштелип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чыгып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органдарына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макулдашуу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жөнөтүлдү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A0149E" w14:textId="77777777" w:rsidR="00D6179B" w:rsidRDefault="00D6179B" w:rsidP="00D6179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79B">
        <w:rPr>
          <w:rFonts w:ascii="Times New Roman" w:hAnsi="Times New Roman" w:cs="Times New Roman"/>
          <w:sz w:val="28"/>
          <w:szCs w:val="28"/>
        </w:rPr>
        <w:t xml:space="preserve">3. 2014-жылдын 11-январындагы № 6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“Кыргыз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Республикасындагы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эркин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экономикалык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зоналар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салыштырмалуу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туруктуу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саналат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акыркы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ичинде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ага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болгону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жолу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өзгөртүүлөр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киргизилген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өзгөртүүлөрдүн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бири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негизделип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мыйзамды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өзгөрүп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экономикалык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шарттарга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ылайыкташтырууга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багытталган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Ошол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эле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учурда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мыйзамда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учурдагы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талаптарга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жооп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бербеген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эскирген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жоболор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сакталууда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тактап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айтканда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lastRenderedPageBreak/>
        <w:t>санарип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эркин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экономикалык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зоналар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>, IT-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парктар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электрондук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соода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ecommerce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ченемдер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каралган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эмес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. Эл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аралык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тенденцияларды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санариптештирүү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процесстерин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ишмердүүлүктүн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натыйжалуулугун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баалоо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көрсөткүчтөрүн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(KPI)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киргизүүнүн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зарылдыгын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эске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алуу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мыйзамдын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жаңы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редакциясын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иштеп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чыгуу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мезгил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саналат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7C770E" w14:textId="65F5B14F" w:rsidR="007938EA" w:rsidRPr="00D6179B" w:rsidRDefault="00D6179B" w:rsidP="00D6179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79B">
        <w:rPr>
          <w:rFonts w:ascii="Times New Roman" w:hAnsi="Times New Roman" w:cs="Times New Roman"/>
          <w:sz w:val="28"/>
          <w:szCs w:val="28"/>
        </w:rPr>
        <w:t xml:space="preserve">4. 2021-жылдын 11-августундагы № 98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Мамлекеттик-жеке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өнөктөштүк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инфраструктуралык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социалдык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долбоорлорго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инвестицияларды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тартуу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укуктук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түздү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Ошондой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эле, 2025-жылдын 31-июлундагы № 183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Мамлекеттик-жеке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өнөктөштүк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маселелери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айрым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актыларына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өзгөртүүлөрдү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киргизүү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Мыйзамына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2021-жылдын 11-августундагы № 98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Мамлекеттик-жеке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өнөктөштүк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Мыйзамына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киргизилген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өзгөртүүлөр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толуктоолор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мамлекеттик-менчик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өнөктөштүк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долбоорлорун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ишке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ашыруу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жетиштүү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мыйзамдык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базаны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түзүп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иштеп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механизмдерди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чыңдады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>.</w:t>
      </w:r>
    </w:p>
    <w:p w14:paraId="27B2BCDE" w14:textId="417F84F2" w:rsidR="00D6179B" w:rsidRPr="00D6179B" w:rsidRDefault="00D6179B" w:rsidP="00D6179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sectPr w:rsidR="00D6179B" w:rsidRPr="00D61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88"/>
    <w:rsid w:val="007938EA"/>
    <w:rsid w:val="00D6179B"/>
    <w:rsid w:val="00E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B2D1"/>
  <w15:chartTrackingRefBased/>
  <w15:docId w15:val="{9BC987AC-9B01-4D34-ACFE-DED409E6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Темирлан Таалайбек</dc:creator>
  <cp:keywords/>
  <dc:description/>
  <cp:lastModifiedBy>Темирлан Таалайбек</cp:lastModifiedBy>
  <cp:revision>2</cp:revision>
  <dcterms:created xsi:type="dcterms:W3CDTF">2025-10-13T10:08:00Z</dcterms:created>
  <dcterms:modified xsi:type="dcterms:W3CDTF">2025-10-13T10:08:00Z</dcterms:modified>
</cp:coreProperties>
</file>